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D5" w:rsidRPr="00BB5536" w:rsidRDefault="004D0844">
      <w:pPr>
        <w:pStyle w:val="Judul"/>
        <w:tabs>
          <w:tab w:val="left" w:pos="-5400"/>
          <w:tab w:val="left" w:pos="-3330"/>
        </w:tabs>
        <w:rPr>
          <w:rFonts w:ascii="Garamond" w:hAnsi="Garamond"/>
          <w:sz w:val="24"/>
        </w:rPr>
      </w:pPr>
      <w:bookmarkStart w:id="0" w:name="_GoBack"/>
      <w:bookmarkEnd w:id="0"/>
      <w:r w:rsidRPr="00BB5536">
        <w:rPr>
          <w:rFonts w:ascii="Garamond" w:hAnsi="Garamond"/>
          <w:sz w:val="24"/>
        </w:rPr>
        <w:t>JUDUL DITULIS DENGAN</w:t>
      </w:r>
      <w:r w:rsidR="00BB5536">
        <w:rPr>
          <w:rFonts w:ascii="Garamond" w:hAnsi="Garamond"/>
          <w:sz w:val="24"/>
        </w:rPr>
        <w:t xml:space="preserve"> HURUF KAPITAL</w:t>
      </w:r>
    </w:p>
    <w:p w:rsidR="00865AD5" w:rsidRPr="00BB5536" w:rsidRDefault="004D0844">
      <w:pPr>
        <w:pStyle w:val="Judul"/>
        <w:rPr>
          <w:rFonts w:ascii="Garamond" w:hAnsi="Garamond"/>
          <w:sz w:val="24"/>
        </w:rPr>
      </w:pPr>
      <w:r w:rsidRPr="00BB5536">
        <w:rPr>
          <w:rFonts w:ascii="Garamond" w:hAnsi="Garamond"/>
          <w:sz w:val="24"/>
        </w:rPr>
        <w:t xml:space="preserve">FONT </w:t>
      </w:r>
      <w:r w:rsidR="00BB5536">
        <w:rPr>
          <w:rFonts w:ascii="Garamond" w:hAnsi="Garamond"/>
          <w:sz w:val="24"/>
        </w:rPr>
        <w:t>GARAMOND</w:t>
      </w:r>
      <w:r w:rsidRPr="00BB5536">
        <w:rPr>
          <w:rFonts w:ascii="Garamond" w:hAnsi="Garamond"/>
          <w:sz w:val="24"/>
        </w:rPr>
        <w:t xml:space="preserve"> 1</w:t>
      </w:r>
      <w:r w:rsidR="00BB5536">
        <w:rPr>
          <w:rFonts w:ascii="Garamond" w:hAnsi="Garamond"/>
          <w:sz w:val="24"/>
        </w:rPr>
        <w:t>4</w:t>
      </w:r>
      <w:r w:rsidRPr="00BB5536">
        <w:rPr>
          <w:rFonts w:ascii="Garamond" w:hAnsi="Garamond"/>
          <w:sz w:val="24"/>
        </w:rPr>
        <w:t xml:space="preserve"> CETAK TEBAL </w:t>
      </w:r>
    </w:p>
    <w:p w:rsidR="00865AD5" w:rsidRPr="00BB5536" w:rsidRDefault="004D0844">
      <w:pPr>
        <w:pStyle w:val="Judul"/>
        <w:rPr>
          <w:rFonts w:ascii="Garamond" w:hAnsi="Garamond"/>
          <w:sz w:val="24"/>
        </w:rPr>
      </w:pPr>
      <w:r w:rsidRPr="00BB5536">
        <w:rPr>
          <w:rFonts w:ascii="Garamond" w:hAnsi="Garamond"/>
          <w:sz w:val="24"/>
        </w:rPr>
        <w:t xml:space="preserve">(MAKSIMUM 12 KATA) </w:t>
      </w:r>
    </w:p>
    <w:p w:rsidR="00865AD5" w:rsidRDefault="00865AD5">
      <w:pPr>
        <w:jc w:val="center"/>
        <w:rPr>
          <w:b/>
          <w:sz w:val="28"/>
        </w:rPr>
      </w:pPr>
    </w:p>
    <w:p w:rsidR="00865AD5" w:rsidRPr="00BB5536" w:rsidRDefault="004D0844">
      <w:pPr>
        <w:jc w:val="center"/>
        <w:rPr>
          <w:rFonts w:ascii="Garamond" w:hAnsi="Garamond"/>
          <w:b/>
          <w:sz w:val="22"/>
          <w:szCs w:val="22"/>
        </w:rPr>
      </w:pPr>
      <w:r w:rsidRPr="00BB5536">
        <w:rPr>
          <w:rFonts w:ascii="Garamond" w:hAnsi="Garamond"/>
          <w:b/>
          <w:sz w:val="22"/>
          <w:szCs w:val="22"/>
        </w:rPr>
        <w:t>Penulis1</w:t>
      </w:r>
      <w:r w:rsidRPr="00BB5536">
        <w:rPr>
          <w:rFonts w:ascii="Garamond" w:hAnsi="Garamond"/>
          <w:b/>
          <w:sz w:val="22"/>
          <w:szCs w:val="22"/>
          <w:vertAlign w:val="superscript"/>
        </w:rPr>
        <w:t>1)</w:t>
      </w:r>
      <w:r w:rsidRPr="00BB5536">
        <w:rPr>
          <w:rFonts w:ascii="Garamond" w:hAnsi="Garamond"/>
          <w:b/>
          <w:sz w:val="22"/>
          <w:szCs w:val="22"/>
        </w:rPr>
        <w:t>, Penulis2</w:t>
      </w:r>
      <w:r w:rsidRPr="00BB5536">
        <w:rPr>
          <w:rFonts w:ascii="Garamond" w:hAnsi="Garamond"/>
          <w:b/>
          <w:sz w:val="22"/>
          <w:szCs w:val="22"/>
          <w:vertAlign w:val="superscript"/>
        </w:rPr>
        <w:t>2)</w:t>
      </w:r>
      <w:r w:rsidRPr="00BB5536">
        <w:rPr>
          <w:rFonts w:ascii="Garamond" w:hAnsi="Garamond"/>
          <w:b/>
          <w:sz w:val="22"/>
          <w:szCs w:val="22"/>
        </w:rPr>
        <w:t xml:space="preserve">dst. [Font </w:t>
      </w:r>
      <w:r w:rsidR="00BB5536">
        <w:rPr>
          <w:rFonts w:ascii="Garamond" w:hAnsi="Garamond"/>
          <w:b/>
          <w:sz w:val="22"/>
          <w:szCs w:val="22"/>
        </w:rPr>
        <w:t>Garamond</w:t>
      </w:r>
      <w:r w:rsidRPr="00BB5536">
        <w:rPr>
          <w:rFonts w:ascii="Garamond" w:hAnsi="Garamond"/>
          <w:b/>
          <w:sz w:val="22"/>
          <w:szCs w:val="22"/>
        </w:rPr>
        <w:t xml:space="preserve"> 1</w:t>
      </w:r>
      <w:r w:rsidR="00BB5536">
        <w:rPr>
          <w:rFonts w:ascii="Garamond" w:hAnsi="Garamond"/>
          <w:b/>
          <w:sz w:val="22"/>
          <w:szCs w:val="22"/>
        </w:rPr>
        <w:t>1</w:t>
      </w:r>
      <w:r w:rsidRPr="00BB5536">
        <w:rPr>
          <w:rFonts w:ascii="Garamond" w:hAnsi="Garamond"/>
          <w:b/>
          <w:sz w:val="22"/>
          <w:szCs w:val="22"/>
        </w:rPr>
        <w:t xml:space="preserve"> Cetak</w:t>
      </w:r>
      <w:r w:rsidR="00D7358C" w:rsidRPr="00BB5536">
        <w:rPr>
          <w:rFonts w:ascii="Garamond" w:hAnsi="Garamond"/>
          <w:b/>
          <w:sz w:val="22"/>
          <w:szCs w:val="22"/>
        </w:rPr>
        <w:t xml:space="preserve"> </w:t>
      </w:r>
      <w:r w:rsidRPr="00BB5536">
        <w:rPr>
          <w:rFonts w:ascii="Garamond" w:hAnsi="Garamond"/>
          <w:b/>
          <w:sz w:val="22"/>
          <w:szCs w:val="22"/>
        </w:rPr>
        <w:t>Tebal</w:t>
      </w:r>
      <w:r w:rsidR="00D7358C" w:rsidRPr="00BB5536">
        <w:rPr>
          <w:rFonts w:ascii="Garamond" w:hAnsi="Garamond"/>
          <w:b/>
          <w:sz w:val="22"/>
          <w:szCs w:val="22"/>
        </w:rPr>
        <w:t xml:space="preserve"> </w:t>
      </w:r>
      <w:r w:rsidRPr="00BB5536">
        <w:rPr>
          <w:rFonts w:ascii="Garamond" w:hAnsi="Garamond"/>
          <w:b/>
          <w:sz w:val="22"/>
          <w:szCs w:val="22"/>
        </w:rPr>
        <w:t>dan</w:t>
      </w:r>
      <w:r w:rsidR="00D7358C" w:rsidRPr="00BB5536">
        <w:rPr>
          <w:rFonts w:ascii="Garamond" w:hAnsi="Garamond"/>
          <w:b/>
          <w:sz w:val="22"/>
          <w:szCs w:val="22"/>
        </w:rPr>
        <w:t xml:space="preserve"> </w:t>
      </w:r>
      <w:r w:rsidRPr="00BB5536">
        <w:rPr>
          <w:rFonts w:ascii="Garamond" w:hAnsi="Garamond"/>
          <w:b/>
          <w:sz w:val="22"/>
          <w:szCs w:val="22"/>
        </w:rPr>
        <w:t>Nama</w:t>
      </w:r>
      <w:r w:rsidR="00D7358C" w:rsidRPr="00BB5536">
        <w:rPr>
          <w:rFonts w:ascii="Garamond" w:hAnsi="Garamond"/>
          <w:b/>
          <w:sz w:val="22"/>
          <w:szCs w:val="22"/>
        </w:rPr>
        <w:t xml:space="preserve"> </w:t>
      </w:r>
      <w:r w:rsidRPr="00BB5536">
        <w:rPr>
          <w:rFonts w:ascii="Garamond" w:hAnsi="Garamond"/>
          <w:b/>
          <w:sz w:val="22"/>
          <w:szCs w:val="22"/>
        </w:rPr>
        <w:t>Tidak</w:t>
      </w:r>
      <w:r w:rsidR="00D7358C" w:rsidRPr="00BB5536">
        <w:rPr>
          <w:rFonts w:ascii="Garamond" w:hAnsi="Garamond"/>
          <w:b/>
          <w:sz w:val="22"/>
          <w:szCs w:val="22"/>
        </w:rPr>
        <w:t xml:space="preserve"> </w:t>
      </w:r>
      <w:r w:rsidRPr="00BB5536">
        <w:rPr>
          <w:rFonts w:ascii="Garamond" w:hAnsi="Garamond"/>
          <w:b/>
          <w:sz w:val="22"/>
          <w:szCs w:val="22"/>
        </w:rPr>
        <w:t>Boleh</w:t>
      </w:r>
      <w:r w:rsidR="00D7358C" w:rsidRPr="00BB5536">
        <w:rPr>
          <w:rFonts w:ascii="Garamond" w:hAnsi="Garamond"/>
          <w:b/>
          <w:sz w:val="22"/>
          <w:szCs w:val="22"/>
        </w:rPr>
        <w:t xml:space="preserve"> </w:t>
      </w:r>
      <w:r w:rsidRPr="00BB5536">
        <w:rPr>
          <w:rFonts w:ascii="Garamond" w:hAnsi="Garamond"/>
          <w:b/>
          <w:sz w:val="22"/>
          <w:szCs w:val="22"/>
        </w:rPr>
        <w:t>Disingkat]</w:t>
      </w:r>
    </w:p>
    <w:p w:rsidR="00865AD5" w:rsidRPr="00BB5536" w:rsidRDefault="004D0844">
      <w:pPr>
        <w:jc w:val="center"/>
        <w:rPr>
          <w:rFonts w:ascii="Garamond" w:hAnsi="Garamond"/>
          <w:sz w:val="22"/>
          <w:szCs w:val="22"/>
        </w:rPr>
      </w:pPr>
      <w:r w:rsidRPr="00BB5536">
        <w:rPr>
          <w:rFonts w:ascii="Garamond" w:hAnsi="Garamond"/>
          <w:sz w:val="22"/>
          <w:szCs w:val="22"/>
          <w:vertAlign w:val="superscript"/>
        </w:rPr>
        <w:t>1</w:t>
      </w:r>
      <w:r w:rsidRPr="00BB5536">
        <w:rPr>
          <w:rFonts w:ascii="Garamond" w:hAnsi="Garamond"/>
          <w:sz w:val="22"/>
          <w:szCs w:val="22"/>
        </w:rPr>
        <w:t>NamaFakultas, nama</w:t>
      </w:r>
      <w:r w:rsidR="00BB5536">
        <w:rPr>
          <w:rFonts w:ascii="Garamond" w:hAnsi="Garamond"/>
          <w:sz w:val="22"/>
          <w:szCs w:val="22"/>
        </w:rPr>
        <w:t xml:space="preserve"> </w:t>
      </w:r>
      <w:r w:rsidRPr="00BB5536">
        <w:rPr>
          <w:rFonts w:ascii="Garamond" w:hAnsi="Garamond"/>
          <w:sz w:val="22"/>
          <w:szCs w:val="22"/>
        </w:rPr>
        <w:t>Perguruan</w:t>
      </w:r>
      <w:r w:rsidR="00BB5536">
        <w:rPr>
          <w:rFonts w:ascii="Garamond" w:hAnsi="Garamond"/>
          <w:sz w:val="22"/>
          <w:szCs w:val="22"/>
        </w:rPr>
        <w:t xml:space="preserve"> </w:t>
      </w:r>
      <w:r w:rsidRPr="00BB5536">
        <w:rPr>
          <w:rFonts w:ascii="Garamond" w:hAnsi="Garamond"/>
          <w:sz w:val="22"/>
          <w:szCs w:val="22"/>
        </w:rPr>
        <w:t>Tinggi (penulis 1)</w:t>
      </w:r>
    </w:p>
    <w:p w:rsidR="00865AD5" w:rsidRPr="00BB5536" w:rsidRDefault="004D0844">
      <w:pPr>
        <w:pStyle w:val="PageNumber1"/>
        <w:rPr>
          <w:rFonts w:ascii="Garamond" w:hAnsi="Garamond"/>
          <w:sz w:val="22"/>
          <w:szCs w:val="22"/>
        </w:rPr>
      </w:pPr>
      <w:r w:rsidRPr="00BB5536">
        <w:rPr>
          <w:rFonts w:ascii="Garamond" w:hAnsi="Garamond"/>
          <w:sz w:val="22"/>
          <w:szCs w:val="22"/>
        </w:rPr>
        <w:t>email: penulis _1@abc.ac.id</w:t>
      </w:r>
    </w:p>
    <w:p w:rsidR="00865AD5" w:rsidRPr="00BB5536" w:rsidRDefault="004D0844">
      <w:pPr>
        <w:jc w:val="center"/>
        <w:rPr>
          <w:rFonts w:ascii="Garamond" w:hAnsi="Garamond"/>
          <w:sz w:val="22"/>
          <w:szCs w:val="22"/>
        </w:rPr>
      </w:pPr>
      <w:r w:rsidRPr="00BB5536">
        <w:rPr>
          <w:rFonts w:ascii="Garamond" w:hAnsi="Garamond"/>
          <w:sz w:val="22"/>
          <w:szCs w:val="22"/>
          <w:vertAlign w:val="superscript"/>
        </w:rPr>
        <w:t>2</w:t>
      </w:r>
      <w:r w:rsidRPr="00BB5536">
        <w:rPr>
          <w:rFonts w:ascii="Garamond" w:hAnsi="Garamond"/>
          <w:sz w:val="22"/>
          <w:szCs w:val="22"/>
        </w:rPr>
        <w:t>Nama</w:t>
      </w:r>
      <w:r w:rsidR="00BB5536">
        <w:rPr>
          <w:rFonts w:ascii="Garamond" w:hAnsi="Garamond"/>
          <w:sz w:val="22"/>
          <w:szCs w:val="22"/>
        </w:rPr>
        <w:t xml:space="preserve"> </w:t>
      </w:r>
      <w:r w:rsidRPr="00BB5536">
        <w:rPr>
          <w:rFonts w:ascii="Garamond" w:hAnsi="Garamond"/>
          <w:sz w:val="22"/>
          <w:szCs w:val="22"/>
        </w:rPr>
        <w:t>Fakultas, nama</w:t>
      </w:r>
      <w:r w:rsidR="00BB5536">
        <w:rPr>
          <w:rFonts w:ascii="Garamond" w:hAnsi="Garamond"/>
          <w:sz w:val="22"/>
          <w:szCs w:val="22"/>
        </w:rPr>
        <w:t xml:space="preserve"> </w:t>
      </w:r>
      <w:r w:rsidRPr="00BB5536">
        <w:rPr>
          <w:rFonts w:ascii="Garamond" w:hAnsi="Garamond"/>
          <w:sz w:val="22"/>
          <w:szCs w:val="22"/>
        </w:rPr>
        <w:t>Perguruan</w:t>
      </w:r>
      <w:r w:rsidR="00BB5536">
        <w:rPr>
          <w:rFonts w:ascii="Garamond" w:hAnsi="Garamond"/>
          <w:sz w:val="22"/>
          <w:szCs w:val="22"/>
        </w:rPr>
        <w:t xml:space="preserve"> </w:t>
      </w:r>
      <w:r w:rsidRPr="00BB5536">
        <w:rPr>
          <w:rFonts w:ascii="Garamond" w:hAnsi="Garamond"/>
          <w:sz w:val="22"/>
          <w:szCs w:val="22"/>
        </w:rPr>
        <w:t>Tinggi</w:t>
      </w:r>
      <w:r w:rsidR="00BB5536">
        <w:rPr>
          <w:rFonts w:ascii="Garamond" w:hAnsi="Garamond"/>
          <w:sz w:val="22"/>
          <w:szCs w:val="22"/>
        </w:rPr>
        <w:t xml:space="preserve"> </w:t>
      </w:r>
      <w:r w:rsidRPr="00BB5536">
        <w:rPr>
          <w:rFonts w:ascii="Garamond" w:hAnsi="Garamond"/>
          <w:sz w:val="22"/>
          <w:szCs w:val="22"/>
        </w:rPr>
        <w:t>(penulis 2)</w:t>
      </w:r>
    </w:p>
    <w:p w:rsidR="00865AD5" w:rsidRPr="00BB5536" w:rsidRDefault="004D0844">
      <w:pPr>
        <w:pStyle w:val="PageNumber1"/>
        <w:rPr>
          <w:rFonts w:ascii="Garamond" w:hAnsi="Garamond"/>
          <w:sz w:val="22"/>
          <w:szCs w:val="22"/>
        </w:rPr>
      </w:pPr>
      <w:r w:rsidRPr="00BB5536">
        <w:rPr>
          <w:rFonts w:ascii="Garamond" w:hAnsi="Garamond"/>
          <w:sz w:val="22"/>
          <w:szCs w:val="22"/>
        </w:rPr>
        <w:t>email: penulis _2@cde.ac.id</w:t>
      </w:r>
    </w:p>
    <w:p w:rsidR="00865AD5" w:rsidRDefault="00865AD5">
      <w:pPr>
        <w:rPr>
          <w:b/>
        </w:rPr>
      </w:pPr>
    </w:p>
    <w:p w:rsidR="00865AD5" w:rsidRPr="00BB5536" w:rsidRDefault="004D0844">
      <w:pPr>
        <w:spacing w:after="120"/>
        <w:jc w:val="center"/>
        <w:rPr>
          <w:rFonts w:ascii="Garamond" w:hAnsi="Garamond"/>
          <w:b/>
          <w:i/>
          <w:sz w:val="22"/>
          <w:szCs w:val="22"/>
        </w:rPr>
      </w:pPr>
      <w:r w:rsidRPr="00BB5536">
        <w:rPr>
          <w:rFonts w:ascii="Garamond" w:hAnsi="Garamond"/>
          <w:b/>
          <w:i/>
          <w:sz w:val="22"/>
          <w:szCs w:val="22"/>
        </w:rPr>
        <w:t>Abstract [</w:t>
      </w:r>
      <w:r w:rsidR="00BB5536">
        <w:rPr>
          <w:rFonts w:ascii="Garamond" w:hAnsi="Garamond"/>
          <w:b/>
          <w:i/>
          <w:sz w:val="22"/>
          <w:szCs w:val="22"/>
        </w:rPr>
        <w:t>Garamond</w:t>
      </w:r>
      <w:r w:rsidRPr="00BB5536">
        <w:rPr>
          <w:rFonts w:ascii="Garamond" w:hAnsi="Garamond"/>
          <w:b/>
          <w:i/>
          <w:sz w:val="22"/>
          <w:szCs w:val="22"/>
        </w:rPr>
        <w:t xml:space="preserve"> 11</w:t>
      </w:r>
      <w:r w:rsidR="00BB5536">
        <w:rPr>
          <w:rFonts w:ascii="Garamond" w:hAnsi="Garamond"/>
          <w:b/>
          <w:i/>
          <w:sz w:val="22"/>
          <w:szCs w:val="22"/>
        </w:rPr>
        <w:t xml:space="preserve"> </w:t>
      </w:r>
      <w:r w:rsidRPr="00BB5536">
        <w:rPr>
          <w:rFonts w:ascii="Garamond" w:hAnsi="Garamond"/>
          <w:b/>
          <w:i/>
          <w:sz w:val="22"/>
          <w:szCs w:val="22"/>
        </w:rPr>
        <w:t>Cetak</w:t>
      </w:r>
      <w:r w:rsidR="00D7358C" w:rsidRPr="00BB5536">
        <w:rPr>
          <w:rFonts w:ascii="Garamond" w:hAnsi="Garamond"/>
          <w:b/>
          <w:i/>
          <w:sz w:val="22"/>
          <w:szCs w:val="22"/>
        </w:rPr>
        <w:t xml:space="preserve"> </w:t>
      </w:r>
      <w:r w:rsidRPr="00BB5536">
        <w:rPr>
          <w:rFonts w:ascii="Garamond" w:hAnsi="Garamond"/>
          <w:b/>
          <w:i/>
          <w:sz w:val="22"/>
          <w:szCs w:val="22"/>
        </w:rPr>
        <w:t>Tebal</w:t>
      </w:r>
      <w:r w:rsidR="00D7358C" w:rsidRPr="00BB5536">
        <w:rPr>
          <w:rFonts w:ascii="Garamond" w:hAnsi="Garamond"/>
          <w:b/>
          <w:i/>
          <w:sz w:val="22"/>
          <w:szCs w:val="22"/>
        </w:rPr>
        <w:t xml:space="preserve"> </w:t>
      </w:r>
      <w:r w:rsidRPr="00BB5536">
        <w:rPr>
          <w:rFonts w:ascii="Garamond" w:hAnsi="Garamond"/>
          <w:b/>
          <w:i/>
          <w:sz w:val="22"/>
          <w:szCs w:val="22"/>
        </w:rPr>
        <w:t>dan Miring]</w:t>
      </w:r>
    </w:p>
    <w:p w:rsidR="00865AD5" w:rsidRDefault="004D0844" w:rsidP="002E2964">
      <w:pPr>
        <w:autoSpaceDE w:val="0"/>
        <w:ind w:left="720" w:right="875"/>
        <w:jc w:val="both"/>
        <w:rPr>
          <w:i/>
          <w:sz w:val="22"/>
          <w:szCs w:val="22"/>
        </w:rPr>
      </w:pPr>
      <w:r w:rsidRPr="00BB5536">
        <w:rPr>
          <w:rFonts w:ascii="Garamond" w:hAnsi="Garamond"/>
          <w:i/>
          <w:sz w:val="22"/>
          <w:szCs w:val="22"/>
        </w:rPr>
        <w:t>Abstract ditulis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dalam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bahasa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Inggris yang berisikan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isu-isu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pokok, tujuan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="007C6882">
        <w:rPr>
          <w:rFonts w:ascii="Garamond" w:hAnsi="Garamond"/>
          <w:i/>
          <w:sz w:val="22"/>
          <w:szCs w:val="22"/>
        </w:rPr>
        <w:t>pengabdian</w:t>
      </w:r>
      <w:r w:rsidRPr="00BB5536">
        <w:rPr>
          <w:rFonts w:ascii="Garamond" w:hAnsi="Garamond"/>
          <w:i/>
          <w:sz w:val="22"/>
          <w:szCs w:val="22"/>
        </w:rPr>
        <w:t>, metoda/pendekatan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dan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hasil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="007C6882">
        <w:rPr>
          <w:rFonts w:ascii="Garamond" w:hAnsi="Garamond"/>
          <w:i/>
          <w:sz w:val="22"/>
          <w:szCs w:val="22"/>
        </w:rPr>
        <w:t>pengabdian</w:t>
      </w:r>
      <w:r w:rsidRPr="00BB5536">
        <w:rPr>
          <w:rFonts w:ascii="Garamond" w:hAnsi="Garamond"/>
          <w:i/>
          <w:sz w:val="22"/>
          <w:szCs w:val="22"/>
        </w:rPr>
        <w:t>. Abstract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ditulis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dalam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satu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alenia, tidak</w:t>
      </w:r>
      <w:r w:rsidR="00D7358C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lebih</w:t>
      </w:r>
      <w:r w:rsidR="007C6882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 xml:space="preserve">dari </w:t>
      </w:r>
      <w:r w:rsidR="00BB5536">
        <w:rPr>
          <w:rFonts w:ascii="Garamond" w:hAnsi="Garamond"/>
          <w:i/>
          <w:sz w:val="22"/>
          <w:szCs w:val="22"/>
        </w:rPr>
        <w:t>150</w:t>
      </w:r>
      <w:r w:rsidRPr="00BB5536">
        <w:rPr>
          <w:rFonts w:ascii="Garamond" w:hAnsi="Garamond"/>
          <w:i/>
          <w:sz w:val="22"/>
          <w:szCs w:val="22"/>
        </w:rPr>
        <w:t xml:space="preserve"> kata. (</w:t>
      </w:r>
      <w:r w:rsidR="00BB5536">
        <w:rPr>
          <w:rFonts w:ascii="Garamond" w:hAnsi="Garamond"/>
          <w:i/>
          <w:sz w:val="22"/>
          <w:szCs w:val="22"/>
        </w:rPr>
        <w:t>Garamond</w:t>
      </w:r>
      <w:r w:rsidRPr="00BB5536">
        <w:rPr>
          <w:rFonts w:ascii="Garamond" w:hAnsi="Garamond"/>
          <w:i/>
          <w:sz w:val="22"/>
          <w:szCs w:val="22"/>
        </w:rPr>
        <w:t xml:space="preserve"> 11, spasi</w:t>
      </w:r>
      <w:r w:rsid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tunggal, dan</w:t>
      </w:r>
      <w:r w:rsid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cetak miring).</w:t>
      </w:r>
    </w:p>
    <w:p w:rsidR="00865AD5" w:rsidRDefault="00865AD5">
      <w:pPr>
        <w:autoSpaceDE w:val="0"/>
        <w:jc w:val="right"/>
        <w:rPr>
          <w:b/>
          <w:i/>
          <w:sz w:val="22"/>
          <w:szCs w:val="22"/>
        </w:rPr>
      </w:pPr>
    </w:p>
    <w:p w:rsidR="00865AD5" w:rsidRPr="00BB5536" w:rsidRDefault="004D0844" w:rsidP="002E2964">
      <w:pPr>
        <w:autoSpaceDE w:val="0"/>
        <w:spacing w:after="120"/>
        <w:ind w:left="1800" w:right="785" w:hanging="1080"/>
        <w:rPr>
          <w:rFonts w:ascii="Garamond" w:hAnsi="Garamond"/>
          <w:i/>
          <w:sz w:val="22"/>
          <w:szCs w:val="22"/>
        </w:rPr>
      </w:pPr>
      <w:r w:rsidRPr="00BB5536">
        <w:rPr>
          <w:rFonts w:ascii="Garamond" w:hAnsi="Garamond"/>
          <w:b/>
          <w:i/>
          <w:sz w:val="22"/>
          <w:szCs w:val="22"/>
        </w:rPr>
        <w:t xml:space="preserve">Keywords: </w:t>
      </w:r>
      <w:r w:rsidR="008D315B">
        <w:rPr>
          <w:rFonts w:ascii="Garamond" w:hAnsi="Garamond"/>
          <w:b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Maksimum</w:t>
      </w:r>
      <w:r w:rsidR="00BB5536" w:rsidRP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5 kata</w:t>
      </w:r>
      <w:r w:rsid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kunci</w:t>
      </w:r>
      <w:r w:rsid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dipisahkan</w:t>
      </w:r>
      <w:r w:rsid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dengan</w:t>
      </w:r>
      <w:r w:rsid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tanda</w:t>
      </w:r>
      <w:r w:rsid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 xml:space="preserve">koma. [Font </w:t>
      </w:r>
      <w:r w:rsidR="00BB5536" w:rsidRPr="00BB5536">
        <w:rPr>
          <w:rFonts w:ascii="Garamond" w:hAnsi="Garamond"/>
          <w:i/>
          <w:sz w:val="22"/>
          <w:szCs w:val="22"/>
        </w:rPr>
        <w:t>Garamond</w:t>
      </w:r>
      <w:r w:rsidRPr="00BB5536">
        <w:rPr>
          <w:rFonts w:ascii="Garamond" w:hAnsi="Garamond"/>
          <w:i/>
          <w:sz w:val="22"/>
          <w:szCs w:val="22"/>
        </w:rPr>
        <w:t xml:space="preserve"> 11spasi</w:t>
      </w:r>
      <w:r w:rsid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tunggal, dan</w:t>
      </w:r>
      <w:r w:rsidR="00BB5536">
        <w:rPr>
          <w:rFonts w:ascii="Garamond" w:hAnsi="Garamond"/>
          <w:i/>
          <w:sz w:val="22"/>
          <w:szCs w:val="22"/>
        </w:rPr>
        <w:t xml:space="preserve"> </w:t>
      </w:r>
      <w:r w:rsidRPr="00BB5536">
        <w:rPr>
          <w:rFonts w:ascii="Garamond" w:hAnsi="Garamond"/>
          <w:i/>
          <w:sz w:val="22"/>
          <w:szCs w:val="22"/>
        </w:rPr>
        <w:t>cetak miring]</w:t>
      </w:r>
    </w:p>
    <w:p w:rsidR="00865AD5" w:rsidRDefault="00865AD5">
      <w:pPr>
        <w:pStyle w:val="Judul1"/>
        <w:suppressAutoHyphens/>
        <w:spacing w:after="120"/>
        <w:ind w:left="274" w:hanging="274"/>
        <w:jc w:val="both"/>
        <w:rPr>
          <w:i w:val="0"/>
          <w:sz w:val="22"/>
          <w:szCs w:val="22"/>
        </w:rPr>
      </w:pPr>
    </w:p>
    <w:p w:rsidR="00BB5536" w:rsidRPr="00BB5536" w:rsidRDefault="00BB5536" w:rsidP="00BB5536">
      <w:pPr>
        <w:sectPr w:rsidR="00BB5536" w:rsidRPr="00BB5536" w:rsidSect="00BB5536">
          <w:headerReference w:type="default" r:id="rId7"/>
          <w:footerReference w:type="default" r:id="rId8"/>
          <w:pgSz w:w="11909" w:h="16834" w:code="9"/>
          <w:pgMar w:top="2250" w:right="1440" w:bottom="1440" w:left="1584" w:header="720" w:footer="720" w:gutter="0"/>
          <w:cols w:space="720"/>
          <w:docGrid w:linePitch="360"/>
        </w:sectPr>
      </w:pPr>
    </w:p>
    <w:p w:rsidR="00865AD5" w:rsidRPr="00BB5536" w:rsidRDefault="00BB5536" w:rsidP="00BB5536">
      <w:pPr>
        <w:pStyle w:val="Judul1"/>
        <w:suppressAutoHyphens/>
        <w:spacing w:before="240" w:after="60"/>
        <w:rPr>
          <w:rFonts w:ascii="Garamond" w:hAnsi="Garamond"/>
          <w:i w:val="0"/>
          <w:sz w:val="24"/>
          <w:szCs w:val="24"/>
        </w:rPr>
      </w:pPr>
      <w:r w:rsidRPr="00BB5536">
        <w:rPr>
          <w:rFonts w:ascii="Garamond" w:hAnsi="Garamond"/>
          <w:i w:val="0"/>
          <w:sz w:val="24"/>
          <w:szCs w:val="24"/>
        </w:rPr>
        <w:lastRenderedPageBreak/>
        <w:t xml:space="preserve">Pendahuluan </w:t>
      </w:r>
      <w:r w:rsidR="008D315B" w:rsidRPr="00BB5536">
        <w:rPr>
          <w:rFonts w:ascii="Garamond" w:hAnsi="Garamond"/>
          <w:i w:val="0"/>
          <w:sz w:val="24"/>
          <w:szCs w:val="24"/>
        </w:rPr>
        <w:t>[</w:t>
      </w:r>
      <w:r w:rsidR="008D315B">
        <w:rPr>
          <w:rFonts w:ascii="Garamond" w:hAnsi="Garamond"/>
          <w:i w:val="0"/>
          <w:sz w:val="24"/>
          <w:szCs w:val="24"/>
        </w:rPr>
        <w:t>Garamond 12</w:t>
      </w:r>
      <w:r w:rsidR="008D315B" w:rsidRPr="00BB5536">
        <w:rPr>
          <w:rFonts w:ascii="Garamond" w:hAnsi="Garamond"/>
          <w:i w:val="0"/>
          <w:sz w:val="24"/>
          <w:szCs w:val="24"/>
        </w:rPr>
        <w:t xml:space="preserve"> bold</w:t>
      </w:r>
      <w:r w:rsidR="008D315B">
        <w:rPr>
          <w:rFonts w:ascii="Garamond" w:hAnsi="Garamond"/>
          <w:i w:val="0"/>
          <w:sz w:val="24"/>
          <w:szCs w:val="24"/>
        </w:rPr>
        <w:t>, Tebal, Tanpa diberi Numbering</w:t>
      </w:r>
      <w:r w:rsidR="008D315B" w:rsidRPr="00BB5536">
        <w:rPr>
          <w:rFonts w:ascii="Garamond" w:hAnsi="Garamond"/>
          <w:i w:val="0"/>
          <w:sz w:val="24"/>
          <w:szCs w:val="24"/>
        </w:rPr>
        <w:t>]</w:t>
      </w:r>
    </w:p>
    <w:p w:rsidR="00BB5536" w:rsidRDefault="00BB5536" w:rsidP="00BB5536">
      <w:pPr>
        <w:spacing w:after="120"/>
        <w:ind w:firstLine="720"/>
        <w:jc w:val="both"/>
        <w:rPr>
          <w:rFonts w:ascii="Garamond" w:hAnsi="Garamond"/>
          <w:szCs w:val="24"/>
        </w:rPr>
      </w:pPr>
      <w:r w:rsidRPr="00BB5536">
        <w:rPr>
          <w:rFonts w:ascii="Garamond" w:hAnsi="Garamond"/>
          <w:szCs w:val="24"/>
        </w:rPr>
        <w:t>Is</w:t>
      </w:r>
      <w:r w:rsidRPr="00BB5536">
        <w:rPr>
          <w:rFonts w:ascii="Garamond" w:hAnsi="Garamond"/>
          <w:szCs w:val="24"/>
          <w:lang w:val="id-ID"/>
        </w:rPr>
        <w:t xml:space="preserve">u dan fokus pengabdian, alasan memilih dampingan, kondisi dampingan saat ini, kondisi dampingan yang diharapkan </w:t>
      </w:r>
      <w:r w:rsidRPr="00BB5536">
        <w:rPr>
          <w:rFonts w:ascii="Garamond" w:hAnsi="Garamond"/>
          <w:szCs w:val="24"/>
        </w:rPr>
        <w:t>di dukung</w:t>
      </w:r>
      <w:r>
        <w:rPr>
          <w:rFonts w:ascii="Garamond" w:hAnsi="Garamond"/>
          <w:szCs w:val="24"/>
        </w:rPr>
        <w:t xml:space="preserve"> </w:t>
      </w:r>
      <w:r w:rsidRPr="00BB5536">
        <w:rPr>
          <w:rFonts w:ascii="Garamond" w:hAnsi="Garamond"/>
          <w:szCs w:val="24"/>
        </w:rPr>
        <w:t>dengan</w:t>
      </w:r>
      <w:r>
        <w:rPr>
          <w:rFonts w:ascii="Garamond" w:hAnsi="Garamond"/>
          <w:szCs w:val="24"/>
        </w:rPr>
        <w:t xml:space="preserve"> </w:t>
      </w:r>
      <w:r w:rsidRPr="00BB5536">
        <w:rPr>
          <w:rFonts w:ascii="Garamond" w:hAnsi="Garamond"/>
          <w:szCs w:val="24"/>
        </w:rPr>
        <w:t>berbagai data dari</w:t>
      </w:r>
      <w:r>
        <w:rPr>
          <w:rFonts w:ascii="Garamond" w:hAnsi="Garamond"/>
          <w:szCs w:val="24"/>
        </w:rPr>
        <w:t xml:space="preserve"> </w:t>
      </w:r>
      <w:r w:rsidRPr="00BB5536">
        <w:rPr>
          <w:rFonts w:ascii="Garamond" w:hAnsi="Garamond"/>
          <w:szCs w:val="24"/>
        </w:rPr>
        <w:t>hasil</w:t>
      </w:r>
      <w:r>
        <w:rPr>
          <w:rFonts w:ascii="Garamond" w:hAnsi="Garamond"/>
          <w:szCs w:val="24"/>
        </w:rPr>
        <w:t xml:space="preserve"> </w:t>
      </w:r>
      <w:r w:rsidRPr="00BB5536">
        <w:rPr>
          <w:rFonts w:ascii="Garamond" w:hAnsi="Garamond"/>
          <w:szCs w:val="24"/>
        </w:rPr>
        <w:t>penelitian</w:t>
      </w:r>
      <w:r>
        <w:rPr>
          <w:rFonts w:ascii="Garamond" w:hAnsi="Garamond"/>
          <w:szCs w:val="24"/>
        </w:rPr>
        <w:t xml:space="preserve"> </w:t>
      </w:r>
      <w:r w:rsidRPr="00BB5536">
        <w:rPr>
          <w:rFonts w:ascii="Garamond" w:hAnsi="Garamond"/>
          <w:szCs w:val="24"/>
        </w:rPr>
        <w:t>terdahulu</w:t>
      </w:r>
      <w:r>
        <w:rPr>
          <w:rFonts w:ascii="Garamond" w:hAnsi="Garamond"/>
          <w:szCs w:val="24"/>
        </w:rPr>
        <w:t>.</w:t>
      </w:r>
    </w:p>
    <w:p w:rsidR="00BB5536" w:rsidRPr="00BB5536" w:rsidRDefault="008D315B" w:rsidP="002E2964">
      <w:pPr>
        <w:spacing w:after="120"/>
        <w:ind w:firstLine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Penulisan menggunakan </w:t>
      </w:r>
      <w:r w:rsidR="00BB5536">
        <w:rPr>
          <w:rFonts w:ascii="Garamond" w:hAnsi="Garamond"/>
          <w:szCs w:val="24"/>
        </w:rPr>
        <w:t>Garamond</w:t>
      </w:r>
      <w:r w:rsidR="00BB5536" w:rsidRPr="00BB5536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12</w:t>
      </w:r>
      <w:r w:rsidR="00BB5536" w:rsidRPr="00BB5536">
        <w:rPr>
          <w:rFonts w:ascii="Garamond" w:hAnsi="Garamond"/>
          <w:szCs w:val="24"/>
        </w:rPr>
        <w:t>, normal</w:t>
      </w:r>
      <w:r>
        <w:rPr>
          <w:rFonts w:ascii="Garamond" w:hAnsi="Garamond"/>
          <w:szCs w:val="24"/>
        </w:rPr>
        <w:t xml:space="preserve">. Spasi 1. Style  citation Turabian, footnote, dan disarankan menggunakan </w:t>
      </w:r>
      <w:r w:rsidRPr="008D315B">
        <w:rPr>
          <w:rFonts w:ascii="Garamond" w:hAnsi="Garamond"/>
          <w:i/>
          <w:szCs w:val="24"/>
        </w:rPr>
        <w:t>reference manager</w:t>
      </w:r>
      <w:r>
        <w:rPr>
          <w:rFonts w:ascii="Garamond" w:hAnsi="Garamond"/>
          <w:szCs w:val="24"/>
        </w:rPr>
        <w:t xml:space="preserve"> (mendeley, crossref, dan sebagainya).</w:t>
      </w:r>
      <w:r w:rsidR="002E2964">
        <w:rPr>
          <w:rFonts w:ascii="Garamond" w:hAnsi="Garamond"/>
          <w:szCs w:val="24"/>
        </w:rPr>
        <w:t xml:space="preserve"> Panduan </w:t>
      </w:r>
      <w:r w:rsidR="00271EB3">
        <w:rPr>
          <w:rFonts w:ascii="Garamond" w:hAnsi="Garamond"/>
          <w:szCs w:val="24"/>
        </w:rPr>
        <w:t>t</w:t>
      </w:r>
      <w:r w:rsidR="002E2964" w:rsidRPr="002E2964">
        <w:rPr>
          <w:rFonts w:ascii="Garamond" w:hAnsi="Garamond"/>
          <w:szCs w:val="24"/>
        </w:rPr>
        <w:t>urabian</w:t>
      </w:r>
      <w:r w:rsidR="002E2964">
        <w:rPr>
          <w:rFonts w:ascii="Garamond" w:hAnsi="Garamond"/>
          <w:szCs w:val="24"/>
        </w:rPr>
        <w:t xml:space="preserve"> selengkapnya lihat di </w:t>
      </w:r>
      <w:r w:rsidR="00271EB3">
        <w:rPr>
          <w:rFonts w:ascii="Garamond" w:hAnsi="Garamond"/>
          <w:szCs w:val="24"/>
        </w:rPr>
        <w:t xml:space="preserve">panduan pengutipan </w:t>
      </w:r>
      <w:r w:rsidR="009319EA">
        <w:rPr>
          <w:rFonts w:ascii="Garamond" w:hAnsi="Garamond"/>
          <w:szCs w:val="24"/>
        </w:rPr>
        <w:t xml:space="preserve">atau lihat di website </w:t>
      </w:r>
      <w:r w:rsidR="002E2964" w:rsidRPr="002E2964">
        <w:rPr>
          <w:rFonts w:ascii="Garamond" w:hAnsi="Garamond"/>
          <w:szCs w:val="24"/>
        </w:rPr>
        <w:t>http://www.press.uchicago.edu/books/turabian/turabian_citationguide.html</w:t>
      </w:r>
      <w:r w:rsidR="002E2964">
        <w:rPr>
          <w:rFonts w:ascii="Garamond" w:hAnsi="Garamond"/>
          <w:szCs w:val="24"/>
        </w:rPr>
        <w:t>)</w:t>
      </w:r>
      <w:r w:rsidR="002E2964" w:rsidRPr="002E2964">
        <w:rPr>
          <w:rFonts w:ascii="Garamond" w:hAnsi="Garamond"/>
          <w:szCs w:val="24"/>
        </w:rPr>
        <w:t>.</w:t>
      </w:r>
    </w:p>
    <w:p w:rsidR="00865AD5" w:rsidRDefault="00865AD5" w:rsidP="008D315B">
      <w:pPr>
        <w:spacing w:after="120"/>
        <w:ind w:firstLine="720"/>
        <w:jc w:val="both"/>
        <w:rPr>
          <w:rFonts w:ascii="Garamond" w:hAnsi="Garamond"/>
          <w:szCs w:val="24"/>
        </w:rPr>
      </w:pPr>
    </w:p>
    <w:p w:rsidR="008D315B" w:rsidRPr="008D315B" w:rsidRDefault="008D315B" w:rsidP="008D315B">
      <w:pPr>
        <w:pStyle w:val="Judul1"/>
        <w:suppressAutoHyphens/>
        <w:jc w:val="both"/>
        <w:rPr>
          <w:rFonts w:ascii="Garamond" w:hAnsi="Garamond"/>
          <w:i w:val="0"/>
          <w:sz w:val="24"/>
          <w:szCs w:val="24"/>
        </w:rPr>
      </w:pPr>
      <w:r w:rsidRPr="008D315B">
        <w:rPr>
          <w:rFonts w:ascii="Garamond" w:hAnsi="Garamond"/>
          <w:i w:val="0"/>
          <w:sz w:val="24"/>
          <w:szCs w:val="24"/>
        </w:rPr>
        <w:t>Metode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Pr="00BB5536">
        <w:rPr>
          <w:rFonts w:ascii="Garamond" w:hAnsi="Garamond"/>
          <w:i w:val="0"/>
          <w:sz w:val="24"/>
          <w:szCs w:val="24"/>
        </w:rPr>
        <w:t>[</w:t>
      </w:r>
      <w:r>
        <w:rPr>
          <w:rFonts w:ascii="Garamond" w:hAnsi="Garamond"/>
          <w:i w:val="0"/>
          <w:sz w:val="24"/>
          <w:szCs w:val="24"/>
        </w:rPr>
        <w:t>Garamond 12</w:t>
      </w:r>
      <w:r w:rsidRPr="00BB5536">
        <w:rPr>
          <w:rFonts w:ascii="Garamond" w:hAnsi="Garamond"/>
          <w:i w:val="0"/>
          <w:sz w:val="24"/>
          <w:szCs w:val="24"/>
        </w:rPr>
        <w:t xml:space="preserve"> bold</w:t>
      </w:r>
      <w:r>
        <w:rPr>
          <w:rFonts w:ascii="Garamond" w:hAnsi="Garamond"/>
          <w:i w:val="0"/>
          <w:sz w:val="24"/>
          <w:szCs w:val="24"/>
        </w:rPr>
        <w:t>, Tebal, Tanpa diberi Numbering</w:t>
      </w:r>
      <w:r w:rsidRPr="00BB5536">
        <w:rPr>
          <w:rFonts w:ascii="Garamond" w:hAnsi="Garamond"/>
          <w:i w:val="0"/>
          <w:sz w:val="24"/>
          <w:szCs w:val="24"/>
        </w:rPr>
        <w:t>]</w:t>
      </w:r>
    </w:p>
    <w:p w:rsidR="007C6882" w:rsidRDefault="008D315B" w:rsidP="008D315B">
      <w:pPr>
        <w:ind w:firstLine="720"/>
        <w:jc w:val="both"/>
        <w:rPr>
          <w:rFonts w:ascii="Garamond" w:hAnsi="Garamond"/>
          <w:szCs w:val="24"/>
        </w:rPr>
      </w:pPr>
      <w:r w:rsidRPr="008D315B">
        <w:rPr>
          <w:rFonts w:ascii="Garamond" w:hAnsi="Garamond"/>
          <w:szCs w:val="24"/>
        </w:rPr>
        <w:t>S</w:t>
      </w:r>
      <w:r w:rsidRPr="008D315B">
        <w:rPr>
          <w:rFonts w:ascii="Garamond" w:hAnsi="Garamond"/>
          <w:szCs w:val="24"/>
          <w:lang w:val="id-ID"/>
        </w:rPr>
        <w:t>trategi yang dilakukan untuk mencapai kondisi yang diharapkan</w:t>
      </w:r>
      <w:r w:rsidRPr="008D315B">
        <w:rPr>
          <w:rFonts w:ascii="Garamond" w:hAnsi="Garamond"/>
          <w:szCs w:val="24"/>
        </w:rPr>
        <w:t>, misalnya: PAR (</w:t>
      </w:r>
      <w:r w:rsidRPr="008D315B">
        <w:rPr>
          <w:rFonts w:ascii="Garamond" w:hAnsi="Garamond"/>
          <w:i/>
          <w:iCs/>
          <w:szCs w:val="24"/>
        </w:rPr>
        <w:t>Participatory Action Research</w:t>
      </w:r>
      <w:r w:rsidRPr="008D315B">
        <w:rPr>
          <w:rFonts w:ascii="Garamond" w:hAnsi="Garamond"/>
          <w:szCs w:val="24"/>
        </w:rPr>
        <w:t>); ABCD (</w:t>
      </w:r>
      <w:r w:rsidRPr="008D315B">
        <w:rPr>
          <w:rFonts w:ascii="Garamond" w:hAnsi="Garamond"/>
          <w:i/>
          <w:iCs/>
          <w:szCs w:val="24"/>
        </w:rPr>
        <w:t>Asset Based Community Development</w:t>
      </w:r>
      <w:r w:rsidRPr="008D315B">
        <w:rPr>
          <w:rFonts w:ascii="Garamond" w:hAnsi="Garamond"/>
          <w:szCs w:val="24"/>
        </w:rPr>
        <w:t>); CBR (</w:t>
      </w:r>
      <w:r w:rsidRPr="008D315B">
        <w:rPr>
          <w:rFonts w:ascii="Garamond" w:hAnsi="Garamond"/>
          <w:i/>
          <w:szCs w:val="24"/>
        </w:rPr>
        <w:t>Community-Based Research</w:t>
      </w:r>
      <w:r w:rsidRPr="008D315B">
        <w:rPr>
          <w:rFonts w:ascii="Garamond" w:hAnsi="Garamond"/>
          <w:szCs w:val="24"/>
        </w:rPr>
        <w:t xml:space="preserve">); </w:t>
      </w:r>
      <w:r w:rsidRPr="008D315B">
        <w:rPr>
          <w:rFonts w:ascii="Garamond" w:hAnsi="Garamond"/>
          <w:i/>
          <w:szCs w:val="24"/>
        </w:rPr>
        <w:t>Service learning</w:t>
      </w:r>
      <w:r w:rsidRPr="008D315B">
        <w:rPr>
          <w:rFonts w:ascii="Garamond" w:hAnsi="Garamond"/>
          <w:szCs w:val="24"/>
        </w:rPr>
        <w:t xml:space="preserve">; </w:t>
      </w:r>
      <w:r w:rsidRPr="008D315B">
        <w:rPr>
          <w:rFonts w:ascii="Garamond" w:hAnsi="Garamond"/>
          <w:i/>
          <w:szCs w:val="24"/>
        </w:rPr>
        <w:t>Community development</w:t>
      </w:r>
      <w:r w:rsidRPr="008D315B">
        <w:rPr>
          <w:rFonts w:ascii="Garamond" w:hAnsi="Garamond"/>
          <w:szCs w:val="24"/>
        </w:rPr>
        <w:t>)</w:t>
      </w:r>
      <w:r w:rsidRPr="008D315B">
        <w:rPr>
          <w:rFonts w:ascii="Garamond" w:hAnsi="Garamond"/>
          <w:szCs w:val="24"/>
          <w:lang w:val="id-ID"/>
        </w:rPr>
        <w:t>, pihak yang terlibat dan bentuk keterlibatan</w:t>
      </w:r>
      <w:r w:rsidRPr="008D315B">
        <w:rPr>
          <w:rFonts w:ascii="Garamond" w:hAnsi="Garamond"/>
          <w:szCs w:val="24"/>
        </w:rPr>
        <w:t xml:space="preserve"> (Patnership), tempat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dan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waktu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kegiatan (lama proses pendampingan)</w:t>
      </w:r>
      <w:r>
        <w:rPr>
          <w:rFonts w:ascii="Garamond" w:hAnsi="Garamond"/>
          <w:szCs w:val="24"/>
        </w:rPr>
        <w:t xml:space="preserve">. </w:t>
      </w:r>
    </w:p>
    <w:p w:rsidR="008D315B" w:rsidRPr="00BB5536" w:rsidRDefault="008D315B" w:rsidP="008D315B">
      <w:pPr>
        <w:ind w:firstLine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Penulisan menggunakan Garamond</w:t>
      </w:r>
      <w:r w:rsidRPr="00BB5536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12</w:t>
      </w:r>
      <w:r w:rsidRPr="00BB5536">
        <w:rPr>
          <w:rFonts w:ascii="Garamond" w:hAnsi="Garamond"/>
          <w:szCs w:val="24"/>
        </w:rPr>
        <w:t>, normal</w:t>
      </w:r>
      <w:r>
        <w:rPr>
          <w:rFonts w:ascii="Garamond" w:hAnsi="Garamond"/>
          <w:szCs w:val="24"/>
        </w:rPr>
        <w:t>. Spasi 1.</w:t>
      </w:r>
      <w:r w:rsidR="007C6882">
        <w:rPr>
          <w:rFonts w:ascii="Garamond" w:hAnsi="Garamond"/>
          <w:szCs w:val="24"/>
        </w:rPr>
        <w:t xml:space="preserve"> Style  citation Turabian, footnote, dan disarankan menggunakan </w:t>
      </w:r>
      <w:r w:rsidR="007C6882" w:rsidRPr="008D315B">
        <w:rPr>
          <w:rFonts w:ascii="Garamond" w:hAnsi="Garamond"/>
          <w:i/>
          <w:szCs w:val="24"/>
        </w:rPr>
        <w:t>reference manager</w:t>
      </w:r>
      <w:r w:rsidR="007C6882">
        <w:rPr>
          <w:rFonts w:ascii="Garamond" w:hAnsi="Garamond"/>
          <w:szCs w:val="24"/>
        </w:rPr>
        <w:t xml:space="preserve"> (mendeley, crossref, dan sebagainya).</w:t>
      </w:r>
    </w:p>
    <w:p w:rsidR="008D315B" w:rsidRPr="008D315B" w:rsidRDefault="008D315B" w:rsidP="008D315B">
      <w:pPr>
        <w:ind w:firstLine="720"/>
        <w:jc w:val="both"/>
        <w:rPr>
          <w:rFonts w:ascii="Garamond" w:hAnsi="Garamond"/>
          <w:szCs w:val="24"/>
          <w:lang w:val="id-ID"/>
        </w:rPr>
      </w:pPr>
    </w:p>
    <w:p w:rsidR="008D315B" w:rsidRPr="008D315B" w:rsidRDefault="008D315B" w:rsidP="008D315B">
      <w:pPr>
        <w:jc w:val="both"/>
        <w:rPr>
          <w:rFonts w:ascii="Garamond" w:hAnsi="Garamond"/>
          <w:b/>
          <w:szCs w:val="24"/>
        </w:rPr>
      </w:pPr>
      <w:r w:rsidRPr="008D315B">
        <w:rPr>
          <w:rFonts w:ascii="Garamond" w:hAnsi="Garamond"/>
          <w:b/>
          <w:szCs w:val="24"/>
        </w:rPr>
        <w:t>Hasil dan Pembahasan [Garamond 12 bold, Tebal, Tanpa diberi Numbering]</w:t>
      </w:r>
    </w:p>
    <w:p w:rsidR="008D315B" w:rsidRDefault="008D315B" w:rsidP="008D315B">
      <w:pPr>
        <w:ind w:firstLine="720"/>
        <w:jc w:val="both"/>
        <w:rPr>
          <w:rFonts w:ascii="Garamond" w:hAnsi="Garamond"/>
          <w:szCs w:val="24"/>
        </w:rPr>
      </w:pPr>
      <w:r w:rsidRPr="008D315B">
        <w:rPr>
          <w:rFonts w:ascii="Garamond" w:hAnsi="Garamond"/>
          <w:szCs w:val="24"/>
        </w:rPr>
        <w:t>D</w:t>
      </w:r>
      <w:r w:rsidRPr="008D315B">
        <w:rPr>
          <w:rFonts w:ascii="Garamond" w:hAnsi="Garamond"/>
          <w:szCs w:val="24"/>
          <w:lang w:val="id-ID"/>
        </w:rPr>
        <w:t xml:space="preserve">inamika proses </w:t>
      </w:r>
      <w:r w:rsidRPr="008D315B">
        <w:rPr>
          <w:rFonts w:ascii="Garamond" w:hAnsi="Garamond"/>
          <w:szCs w:val="24"/>
        </w:rPr>
        <w:t>pendampingan (ragam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kegiatan yang dilaksanakan, bentuk-bentuk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aksi yang bersifat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teknis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atau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aksi program untuk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memecahkan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masalah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komunitas)</w:t>
      </w:r>
      <w:r>
        <w:rPr>
          <w:rFonts w:ascii="Garamond" w:hAnsi="Garamond"/>
          <w:szCs w:val="24"/>
        </w:rPr>
        <w:t>.</w:t>
      </w:r>
    </w:p>
    <w:p w:rsidR="007C6882" w:rsidRDefault="008D315B" w:rsidP="008D315B">
      <w:pPr>
        <w:ind w:firstLine="720"/>
        <w:jc w:val="both"/>
        <w:rPr>
          <w:rFonts w:ascii="Garamond" w:hAnsi="Garamond"/>
          <w:szCs w:val="24"/>
        </w:rPr>
      </w:pPr>
      <w:r w:rsidRPr="008D315B">
        <w:rPr>
          <w:rFonts w:ascii="Garamond" w:hAnsi="Garamond"/>
          <w:szCs w:val="24"/>
        </w:rPr>
        <w:t>D</w:t>
      </w:r>
      <w:r w:rsidRPr="008D315B">
        <w:rPr>
          <w:rFonts w:ascii="Garamond" w:hAnsi="Garamond"/>
          <w:szCs w:val="24"/>
          <w:lang w:val="id-ID"/>
        </w:rPr>
        <w:t>iskusi hasil pengabdian</w:t>
      </w:r>
      <w:r w:rsidRPr="008D315B">
        <w:rPr>
          <w:rFonts w:ascii="Garamond" w:hAnsi="Garamond"/>
          <w:szCs w:val="24"/>
        </w:rPr>
        <w:t>, diskusi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teoritik yang relevan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dengan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temuan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hasil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pendampingan</w:t>
      </w:r>
      <w:r>
        <w:rPr>
          <w:rFonts w:ascii="Garamond" w:hAnsi="Garamond"/>
          <w:szCs w:val="24"/>
        </w:rPr>
        <w:t xml:space="preserve">. </w:t>
      </w:r>
    </w:p>
    <w:p w:rsidR="008D315B" w:rsidRPr="008D315B" w:rsidRDefault="008D315B" w:rsidP="008D315B">
      <w:pPr>
        <w:ind w:firstLine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Penulisan menggunakan Garamond</w:t>
      </w:r>
      <w:r w:rsidRPr="00BB5536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12</w:t>
      </w:r>
      <w:r w:rsidRPr="00BB5536">
        <w:rPr>
          <w:rFonts w:ascii="Garamond" w:hAnsi="Garamond"/>
          <w:szCs w:val="24"/>
        </w:rPr>
        <w:t>, normal</w:t>
      </w:r>
      <w:r>
        <w:rPr>
          <w:rFonts w:ascii="Garamond" w:hAnsi="Garamond"/>
          <w:szCs w:val="24"/>
        </w:rPr>
        <w:t>. Spasi 1.</w:t>
      </w:r>
      <w:r w:rsidR="007C6882">
        <w:rPr>
          <w:rFonts w:ascii="Garamond" w:hAnsi="Garamond"/>
          <w:szCs w:val="24"/>
        </w:rPr>
        <w:t xml:space="preserve"> Style  citation Turabian, footnote, dan disarankan menggunakan </w:t>
      </w:r>
      <w:r w:rsidR="007C6882" w:rsidRPr="008D315B">
        <w:rPr>
          <w:rFonts w:ascii="Garamond" w:hAnsi="Garamond"/>
          <w:i/>
          <w:szCs w:val="24"/>
        </w:rPr>
        <w:t>reference manager</w:t>
      </w:r>
      <w:r w:rsidR="007C6882">
        <w:rPr>
          <w:rFonts w:ascii="Garamond" w:hAnsi="Garamond"/>
          <w:szCs w:val="24"/>
        </w:rPr>
        <w:t xml:space="preserve"> (mendeley, crossref, dan sebagainya).</w:t>
      </w:r>
    </w:p>
    <w:p w:rsidR="008D315B" w:rsidRPr="008D315B" w:rsidRDefault="008D315B" w:rsidP="008D315B">
      <w:pPr>
        <w:jc w:val="both"/>
        <w:rPr>
          <w:rFonts w:ascii="Garamond" w:hAnsi="Garamond"/>
          <w:szCs w:val="24"/>
          <w:lang w:val="id-ID"/>
        </w:rPr>
      </w:pPr>
    </w:p>
    <w:p w:rsidR="008D315B" w:rsidRPr="008D315B" w:rsidRDefault="008D315B" w:rsidP="008D315B">
      <w:pPr>
        <w:jc w:val="both"/>
        <w:rPr>
          <w:rFonts w:ascii="Garamond" w:hAnsi="Garamond"/>
          <w:b/>
          <w:szCs w:val="24"/>
        </w:rPr>
      </w:pPr>
      <w:r w:rsidRPr="008D315B">
        <w:rPr>
          <w:rFonts w:ascii="Garamond" w:hAnsi="Garamond"/>
          <w:b/>
          <w:szCs w:val="24"/>
          <w:lang w:val="id-ID"/>
        </w:rPr>
        <w:t>Kesimpulan</w:t>
      </w:r>
      <w:r w:rsidRPr="008D315B">
        <w:rPr>
          <w:rFonts w:ascii="Garamond" w:hAnsi="Garamond"/>
          <w:b/>
          <w:szCs w:val="24"/>
        </w:rPr>
        <w:t xml:space="preserve"> [Garamond 12 bold, Tebal, Tanpa diberi Numbering]</w:t>
      </w:r>
    </w:p>
    <w:p w:rsidR="008D315B" w:rsidRPr="008D315B" w:rsidRDefault="008D315B" w:rsidP="008D315B">
      <w:pPr>
        <w:jc w:val="both"/>
        <w:rPr>
          <w:rFonts w:ascii="Garamond" w:hAnsi="Garamond"/>
          <w:szCs w:val="24"/>
        </w:rPr>
      </w:pPr>
      <w:r w:rsidRPr="008D315B">
        <w:rPr>
          <w:rFonts w:ascii="Garamond" w:hAnsi="Garamond"/>
          <w:szCs w:val="24"/>
        </w:rPr>
        <w:lastRenderedPageBreak/>
        <w:t>Refleksi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hasil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pendampingan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dan</w:t>
      </w:r>
      <w:r>
        <w:rPr>
          <w:rFonts w:ascii="Garamond" w:hAnsi="Garamond"/>
          <w:szCs w:val="24"/>
        </w:rPr>
        <w:t xml:space="preserve"> </w:t>
      </w:r>
      <w:r w:rsidRPr="008D315B">
        <w:rPr>
          <w:rFonts w:ascii="Garamond" w:hAnsi="Garamond"/>
          <w:szCs w:val="24"/>
        </w:rPr>
        <w:t>rekomendasi.</w:t>
      </w:r>
      <w:r w:rsidR="007C6882">
        <w:rPr>
          <w:rFonts w:ascii="Garamond" w:hAnsi="Garamond"/>
          <w:szCs w:val="24"/>
        </w:rPr>
        <w:t xml:space="preserve"> Style  citation Turabian, footnote, dan disarankan menggunakan </w:t>
      </w:r>
      <w:r w:rsidR="007C6882" w:rsidRPr="008D315B">
        <w:rPr>
          <w:rFonts w:ascii="Garamond" w:hAnsi="Garamond"/>
          <w:i/>
          <w:szCs w:val="24"/>
        </w:rPr>
        <w:t>reference manager</w:t>
      </w:r>
      <w:r w:rsidR="007C6882">
        <w:rPr>
          <w:rFonts w:ascii="Garamond" w:hAnsi="Garamond"/>
          <w:szCs w:val="24"/>
        </w:rPr>
        <w:t xml:space="preserve"> (mendeley, crossref, dan sebagainya).</w:t>
      </w:r>
    </w:p>
    <w:p w:rsidR="008D315B" w:rsidRPr="008D315B" w:rsidRDefault="008D315B" w:rsidP="008D315B">
      <w:pPr>
        <w:jc w:val="both"/>
        <w:rPr>
          <w:rFonts w:ascii="Garamond" w:hAnsi="Garamond"/>
          <w:szCs w:val="24"/>
          <w:lang w:val="id-ID"/>
        </w:rPr>
      </w:pPr>
    </w:p>
    <w:p w:rsidR="008D315B" w:rsidRDefault="008D315B" w:rsidP="008D315B">
      <w:pPr>
        <w:jc w:val="both"/>
        <w:rPr>
          <w:rFonts w:ascii="Garamond" w:hAnsi="Garamond"/>
          <w:b/>
          <w:szCs w:val="24"/>
        </w:rPr>
      </w:pPr>
      <w:r w:rsidRPr="008D315B">
        <w:rPr>
          <w:rFonts w:ascii="Garamond" w:hAnsi="Garamond"/>
          <w:b/>
          <w:szCs w:val="24"/>
          <w:lang w:val="id-ID"/>
        </w:rPr>
        <w:t xml:space="preserve">Daftar </w:t>
      </w:r>
      <w:r w:rsidRPr="008D315B">
        <w:rPr>
          <w:rFonts w:ascii="Garamond" w:hAnsi="Garamond"/>
          <w:b/>
          <w:szCs w:val="24"/>
        </w:rPr>
        <w:t>P</w:t>
      </w:r>
      <w:r w:rsidRPr="008D315B">
        <w:rPr>
          <w:rFonts w:ascii="Garamond" w:hAnsi="Garamond"/>
          <w:b/>
          <w:szCs w:val="24"/>
          <w:lang w:val="id-ID"/>
        </w:rPr>
        <w:t>ustaka</w:t>
      </w:r>
      <w:r w:rsidRPr="008D315B">
        <w:rPr>
          <w:rFonts w:ascii="Garamond" w:hAnsi="Garamond"/>
          <w:b/>
          <w:szCs w:val="24"/>
        </w:rPr>
        <w:t xml:space="preserve"> [Garamond 12 bold, Tebal, Tanpa diberi Numbering]</w:t>
      </w:r>
    </w:p>
    <w:p w:rsidR="008D315B" w:rsidRDefault="008D315B" w:rsidP="007C6882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Penulisan menyesuaikan dengan aturan </w:t>
      </w:r>
      <w:r w:rsidR="007C6882">
        <w:rPr>
          <w:rFonts w:ascii="Garamond" w:hAnsi="Garamond"/>
          <w:szCs w:val="24"/>
        </w:rPr>
        <w:t xml:space="preserve">style citation turabian. Dan disarankan menggunakan </w:t>
      </w:r>
      <w:r w:rsidR="007C6882" w:rsidRPr="008D315B">
        <w:rPr>
          <w:rFonts w:ascii="Garamond" w:hAnsi="Garamond"/>
          <w:i/>
          <w:szCs w:val="24"/>
        </w:rPr>
        <w:t>reference manager</w:t>
      </w:r>
      <w:r w:rsidR="007C6882">
        <w:rPr>
          <w:rFonts w:ascii="Garamond" w:hAnsi="Garamond"/>
          <w:szCs w:val="24"/>
        </w:rPr>
        <w:t xml:space="preserve"> (mendeley, crossref, dan sebagainya).</w:t>
      </w:r>
    </w:p>
    <w:p w:rsidR="007C6882" w:rsidRDefault="007C6882" w:rsidP="007C6882">
      <w:pPr>
        <w:jc w:val="both"/>
        <w:rPr>
          <w:b/>
        </w:rPr>
      </w:pPr>
    </w:p>
    <w:p w:rsidR="002E2964" w:rsidRDefault="002E2964" w:rsidP="007C6882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Panduan </w:t>
      </w:r>
      <w:r w:rsidRPr="002E2964">
        <w:rPr>
          <w:rFonts w:ascii="Garamond" w:hAnsi="Garamond"/>
          <w:szCs w:val="24"/>
        </w:rPr>
        <w:t>Turabian</w:t>
      </w:r>
      <w:r>
        <w:rPr>
          <w:rFonts w:ascii="Garamond" w:hAnsi="Garamond"/>
          <w:szCs w:val="24"/>
        </w:rPr>
        <w:t xml:space="preserve"> selengkapnya lihat di </w:t>
      </w:r>
      <w:r w:rsidR="009319EA">
        <w:rPr>
          <w:rFonts w:ascii="Garamond" w:hAnsi="Garamond"/>
          <w:szCs w:val="24"/>
        </w:rPr>
        <w:t xml:space="preserve">panduan penulisan rujukan atau cek via website </w:t>
      </w:r>
      <w:r w:rsidRPr="002E2964">
        <w:rPr>
          <w:rFonts w:ascii="Garamond" w:hAnsi="Garamond"/>
          <w:szCs w:val="24"/>
        </w:rPr>
        <w:t>http://www.press.uchicago.edu/books/turabian/turabian_citationguide.html</w:t>
      </w:r>
      <w:r>
        <w:rPr>
          <w:rFonts w:ascii="Garamond" w:hAnsi="Garamond"/>
          <w:szCs w:val="24"/>
        </w:rPr>
        <w:t>)</w:t>
      </w:r>
      <w:r w:rsidRPr="002E2964">
        <w:rPr>
          <w:rFonts w:ascii="Garamond" w:hAnsi="Garamond"/>
          <w:szCs w:val="24"/>
        </w:rPr>
        <w:t>.</w:t>
      </w:r>
    </w:p>
    <w:p w:rsidR="00271EB3" w:rsidRDefault="00271EB3" w:rsidP="007C6882">
      <w:pPr>
        <w:jc w:val="both"/>
        <w:rPr>
          <w:rFonts w:ascii="Garamond" w:hAnsi="Garamond"/>
          <w:szCs w:val="24"/>
        </w:rPr>
      </w:pPr>
    </w:p>
    <w:p w:rsidR="00271EB3" w:rsidRDefault="00271EB3" w:rsidP="007C6882">
      <w:pPr>
        <w:jc w:val="both"/>
        <w:rPr>
          <w:rFonts w:ascii="Garamond" w:hAnsi="Garamond"/>
          <w:szCs w:val="24"/>
        </w:rPr>
      </w:pPr>
    </w:p>
    <w:p w:rsidR="009319EA" w:rsidRDefault="009319EA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</w:p>
    <w:p w:rsidR="00271EB3" w:rsidRPr="00271EB3" w:rsidRDefault="00271EB3" w:rsidP="007C6882">
      <w:pPr>
        <w:jc w:val="both"/>
        <w:rPr>
          <w:rFonts w:ascii="Garamond" w:hAnsi="Garamond"/>
          <w:b/>
          <w:szCs w:val="24"/>
        </w:rPr>
      </w:pPr>
      <w:r w:rsidRPr="00271EB3">
        <w:rPr>
          <w:rFonts w:ascii="Garamond" w:hAnsi="Garamond"/>
          <w:b/>
          <w:szCs w:val="24"/>
        </w:rPr>
        <w:lastRenderedPageBreak/>
        <w:t>Teknik Catatan Kaki (Footnote)</w:t>
      </w:r>
    </w:p>
    <w:p w:rsidR="00271EB3" w:rsidRDefault="00271EB3" w:rsidP="007C6882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271EB3" w:rsidRPr="00271EB3" w:rsidRDefault="00271EB3" w:rsidP="00271EB3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Book</w:t>
      </w:r>
    </w:p>
    <w:p w:rsidR="00271EB3" w:rsidRPr="00271EB3" w:rsidRDefault="00271EB3" w:rsidP="00271EB3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One author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Malcolm Gladwell,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Tipping Point: How Little Things Can Make a Big Difference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(Boston: Little, Brown, 2000), 64-65.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Gladwell,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Tipping Point</w:t>
      </w:r>
      <w:r w:rsidRPr="00271EB3">
        <w:rPr>
          <w:rFonts w:ascii="Garamond" w:hAnsi="Garamond" w:cs="Times"/>
          <w:color w:val="000000" w:themeColor="text1"/>
          <w:szCs w:val="24"/>
        </w:rPr>
        <w:t>, 71.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Two or more authors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Peter Morey and Amina Yaqin,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Framing Muslims: Stereotyping and Representation after 9/11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(Cambridge, MA: Harvard University Press, 2011), 52.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Morey and Yaqin,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Framing Muslims</w:t>
      </w:r>
      <w:r w:rsidRPr="00271EB3">
        <w:rPr>
          <w:rFonts w:ascii="Garamond" w:hAnsi="Garamond" w:cs="Times"/>
          <w:color w:val="000000" w:themeColor="text1"/>
          <w:szCs w:val="24"/>
        </w:rPr>
        <w:t>, 60-61.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NormalWeb"/>
        <w:shd w:val="clear" w:color="auto" w:fill="FFFFFF"/>
        <w:rPr>
          <w:rFonts w:ascii="Garamond" w:hAnsi="Garamond" w:cs="Times"/>
          <w:color w:val="000000" w:themeColor="text1"/>
        </w:rPr>
      </w:pPr>
      <w:r w:rsidRPr="00271EB3">
        <w:rPr>
          <w:rFonts w:ascii="Garamond" w:hAnsi="Garamond" w:cs="Times"/>
          <w:color w:val="000000" w:themeColor="text1"/>
        </w:rPr>
        <w:t>For four or more authors, list all of the authors in the bibliography; in the note, list only the first author, followed by "et al."("and others"):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Jay M. Bernstein et al.,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Art and Aesthetics after Adorno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(Berkeley: University of California Press, 2010), 276.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Bernstein et al.,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Art and Aesthetics</w:t>
      </w:r>
      <w:r w:rsidRPr="00271EB3">
        <w:rPr>
          <w:rFonts w:ascii="Garamond" w:hAnsi="Garamond" w:cs="Times"/>
          <w:color w:val="000000" w:themeColor="text1"/>
          <w:szCs w:val="24"/>
        </w:rPr>
        <w:t>, 18.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Editor or translator instead of author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Richmond Lattimore, trans.,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Iliad of Homer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(Chicago: University of Chicago Press, 1951), 91-92.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Lattimore,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Iliad</w:t>
      </w:r>
      <w:r w:rsidRPr="00271EB3">
        <w:rPr>
          <w:rFonts w:ascii="Garamond" w:hAnsi="Garamond" w:cs="Times"/>
          <w:color w:val="000000" w:themeColor="text1"/>
          <w:szCs w:val="24"/>
        </w:rPr>
        <w:t>, 24.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Editor or translator in addition to author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Jane Austen,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Persuasion: An Annotated Edition</w:t>
      </w:r>
      <w:r w:rsidRPr="00271EB3">
        <w:rPr>
          <w:rFonts w:ascii="Garamond" w:hAnsi="Garamond" w:cs="Times"/>
          <w:color w:val="000000" w:themeColor="text1"/>
          <w:szCs w:val="24"/>
        </w:rPr>
        <w:t>, ed. Robert Morrison (Cambridge, MA: Belknap Press of Harvard University Press, 2011), 311-12.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Austen,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Persuasion</w:t>
      </w:r>
      <w:r w:rsidRPr="00271EB3">
        <w:rPr>
          <w:rFonts w:ascii="Garamond" w:hAnsi="Garamond" w:cs="Times"/>
          <w:color w:val="000000" w:themeColor="text1"/>
          <w:szCs w:val="24"/>
        </w:rPr>
        <w:t>, 315.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Chapter or other part of a book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Angeles Ramirez, "Muslim Women in the Spanish Press: The Persistence of Subaltern Images," in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Muslim Women in War and Crisis: Representation and Reality</w:t>
      </w:r>
      <w:r w:rsidRPr="00271EB3">
        <w:rPr>
          <w:rFonts w:ascii="Garamond" w:hAnsi="Garamond" w:cs="Times"/>
          <w:color w:val="000000" w:themeColor="text1"/>
          <w:szCs w:val="24"/>
        </w:rPr>
        <w:t>, ed. Faegheh Shirazi (Austin: University of Texas Press, 2010), 231.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Ramirez, "Muslim Women," 239-40.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Preface, foreword, introduction, or similar part of a book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William Cronon, foreword to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Republic of Nature</w:t>
      </w:r>
      <w:r w:rsidRPr="00271EB3">
        <w:rPr>
          <w:rFonts w:ascii="Garamond" w:hAnsi="Garamond" w:cs="Times"/>
          <w:color w:val="000000" w:themeColor="text1"/>
          <w:szCs w:val="24"/>
        </w:rPr>
        <w:t>, by Mark Fiege (Seattle: University of Washington Press, 2012), ix.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Cronon, foreword, x-xi.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Book published electronically</w:t>
      </w:r>
    </w:p>
    <w:p w:rsidR="00271EB3" w:rsidRPr="00271EB3" w:rsidRDefault="00271EB3" w:rsidP="00271EB3">
      <w:pPr>
        <w:pStyle w:val="NormalWeb"/>
        <w:shd w:val="clear" w:color="auto" w:fill="FFFFFF"/>
        <w:jc w:val="both"/>
        <w:rPr>
          <w:rFonts w:ascii="Garamond" w:hAnsi="Garamond" w:cs="Times"/>
          <w:color w:val="000000" w:themeColor="text1"/>
        </w:rPr>
      </w:pPr>
      <w:r w:rsidRPr="00271EB3">
        <w:rPr>
          <w:rFonts w:ascii="Garamond" w:hAnsi="Garamond" w:cs="Times"/>
          <w:color w:val="000000" w:themeColor="text1"/>
        </w:rPr>
        <w:t>If a book is available in more than one format, cite the version you consulted. For books consulted online, include an access date and a URL. If you consulted the book in a library or commercial database, you may give the name of the database instead of a URL. If no fixed page numbers are available, you can include a section title or a chapter or other number.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Isabel Wilkerson,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Warmth of Other Suns: The Epic Story of America's Great Migration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(New York: Vintage, 2010), 183-84, Kindle.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Philip B. Kurland and Ralph Lerner, eds.,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Founders' Constitution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(Chicago: University of Chicago Press, 1987), chap. 10, doc. 19, accessed October 15, 2011, http://press-pubs.uchicago.edu/founders/.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3. Joseph P. Quinlan,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Last Economic Superpower: The Retreat of Globalization, the End of American Dominance, and What We Can Do about It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(New York: McGraw-Hill, 2010), 211, accessed December 8, 2012, ProQuest Ebrary.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4. Wilkerson,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Warmth of Other Suns</w:t>
      </w:r>
      <w:r w:rsidRPr="00271EB3">
        <w:rPr>
          <w:rFonts w:ascii="Garamond" w:hAnsi="Garamond" w:cs="Times"/>
          <w:color w:val="000000" w:themeColor="text1"/>
          <w:szCs w:val="24"/>
        </w:rPr>
        <w:t>, 401.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5. Kurland and Lerner,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Founders' Constitution</w:t>
      </w:r>
      <w:r w:rsidRPr="00271EB3">
        <w:rPr>
          <w:rFonts w:ascii="Garamond" w:hAnsi="Garamond" w:cs="Times"/>
          <w:color w:val="000000" w:themeColor="text1"/>
          <w:szCs w:val="24"/>
        </w:rPr>
        <w:t>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6. Quinlan,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Last Economic Superpower</w:t>
      </w:r>
      <w:r w:rsidRPr="00271EB3">
        <w:rPr>
          <w:rFonts w:ascii="Garamond" w:hAnsi="Garamond" w:cs="Times"/>
          <w:color w:val="000000" w:themeColor="text1"/>
          <w:szCs w:val="24"/>
        </w:rPr>
        <w:t>, 88.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Journal article</w:t>
      </w:r>
    </w:p>
    <w:p w:rsidR="00271EB3" w:rsidRPr="00271EB3" w:rsidRDefault="00271EB3" w:rsidP="00271EB3">
      <w:pPr>
        <w:pStyle w:val="NormalWeb"/>
        <w:shd w:val="clear" w:color="auto" w:fill="FFFFFF"/>
        <w:rPr>
          <w:rFonts w:ascii="Garamond" w:hAnsi="Garamond" w:cs="Times"/>
          <w:color w:val="000000" w:themeColor="text1"/>
        </w:rPr>
      </w:pPr>
      <w:r w:rsidRPr="00271EB3">
        <w:rPr>
          <w:rFonts w:ascii="Garamond" w:hAnsi="Garamond" w:cs="Times"/>
          <w:color w:val="000000" w:themeColor="text1"/>
        </w:rPr>
        <w:t>In a note, list the specific page numbers consulted, if any. In the bibliography, list the page range for the whole article.</w:t>
      </w:r>
    </w:p>
    <w:p w:rsidR="00271EB3" w:rsidRPr="00271EB3" w:rsidRDefault="00271EB3" w:rsidP="00271EB3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Article in a print journal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Alexandra Bogren, "Gender and Alcohol: The Swedish Press Debate,"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Journal of Gender Studies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20, no. 2 (June 2011): 156.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Bogren, "Gender and Alcohol," 157.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Article in an online journal</w:t>
      </w:r>
    </w:p>
    <w:p w:rsidR="00271EB3" w:rsidRPr="00271EB3" w:rsidRDefault="00271EB3" w:rsidP="00271EB3">
      <w:pPr>
        <w:pStyle w:val="NormalWeb"/>
        <w:shd w:val="clear" w:color="auto" w:fill="FFFFFF"/>
        <w:rPr>
          <w:rFonts w:ascii="Garamond" w:hAnsi="Garamond" w:cs="Times"/>
          <w:color w:val="000000" w:themeColor="text1"/>
        </w:rPr>
      </w:pPr>
      <w:r w:rsidRPr="00271EB3">
        <w:rPr>
          <w:rFonts w:ascii="Garamond" w:hAnsi="Garamond" w:cs="Times"/>
          <w:color w:val="000000" w:themeColor="text1"/>
        </w:rPr>
        <w:t>For a journal article consulted online, include an access date and a URL. For articles that include a DOI, form the URL by appending the DOI to http://dx.doi.org/ rather than using the URL in your address bar. The DOI for the article in the Brown example below is 10.1086/660696. If you consulted the article in a library or commercial database, you may give the name of the database instead.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Campbell Brown, "Consequentialize This,"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Ethics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121, no. 4 (July 2011): 752, accessed December 1, 2012, http://dx.doi.org/10.1086/660696.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Anastacia Kurylo, "Linsanity: The Construction of (Asian) Identity in an Online New York Knicks Basketball Forum,"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China Media Research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8, no. 4 (October 2012): 16, accessed March 9, 2013, Academic OneFile.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3. Brown, "Consequentialize This," 761.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4. Kurylo, "Linsanity," 18-19.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Magazine article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Jill Lepore, "Dickens in Eden,"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New Yorker</w:t>
      </w:r>
      <w:r w:rsidRPr="00271EB3">
        <w:rPr>
          <w:rFonts w:ascii="Garamond" w:hAnsi="Garamond" w:cs="Times"/>
          <w:color w:val="000000" w:themeColor="text1"/>
          <w:szCs w:val="24"/>
        </w:rPr>
        <w:t>, August 29, 2011, 52.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Lepore, "Dickens in Eden," 54-55.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Newspaper article</w:t>
      </w:r>
    </w:p>
    <w:p w:rsidR="00271EB3" w:rsidRPr="00271EB3" w:rsidRDefault="00271EB3" w:rsidP="00271EB3">
      <w:pPr>
        <w:pStyle w:val="NormalWeb"/>
        <w:shd w:val="clear" w:color="auto" w:fill="FFFFFF"/>
        <w:rPr>
          <w:rFonts w:ascii="Garamond" w:hAnsi="Garamond" w:cs="Times"/>
          <w:color w:val="000000" w:themeColor="text1"/>
        </w:rPr>
      </w:pPr>
      <w:r w:rsidRPr="00271EB3">
        <w:rPr>
          <w:rFonts w:ascii="Garamond" w:hAnsi="Garamond" w:cs="Times"/>
          <w:color w:val="000000" w:themeColor="text1"/>
        </w:rPr>
        <w:t>Newspaper articles may be cited in running text ("As Elisabeth Bumiller and Thom Shanker noted in a</w:t>
      </w:r>
      <w:r w:rsidRPr="00271EB3">
        <w:rPr>
          <w:rStyle w:val="apple-converted-space"/>
          <w:rFonts w:ascii="Garamond" w:hAnsi="Garamond" w:cs="Times"/>
          <w:color w:val="000000" w:themeColor="text1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</w:rPr>
        <w:t>New York Times</w:t>
      </w:r>
      <w:r w:rsidRPr="00271EB3">
        <w:rPr>
          <w:rStyle w:val="apple-converted-space"/>
          <w:rFonts w:ascii="Garamond" w:hAnsi="Garamond" w:cs="Times"/>
          <w:color w:val="000000" w:themeColor="text1"/>
        </w:rPr>
        <w:t> </w:t>
      </w:r>
      <w:r w:rsidRPr="00271EB3">
        <w:rPr>
          <w:rFonts w:ascii="Garamond" w:hAnsi="Garamond" w:cs="Times"/>
          <w:color w:val="000000" w:themeColor="text1"/>
        </w:rPr>
        <w:t>article on January 23, 2013, . . .") instead of in a note, and they are commonly omitted from a bibliography. The following examples show the more formal versions of the citations.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Elisabeth Bumiller and Thom Shanker, "Pentagon Lifts Ban on Women in Combat,"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New York Times</w:t>
      </w:r>
      <w:r w:rsidRPr="00271EB3">
        <w:rPr>
          <w:rFonts w:ascii="Garamond" w:hAnsi="Garamond" w:cs="Times"/>
          <w:color w:val="000000" w:themeColor="text1"/>
          <w:szCs w:val="24"/>
        </w:rPr>
        <w:t>, January 23, 2013, accessed January 24, 2013, http://www.nytimes.com/2013/01/24/us/pentagon-says-it-is-lifting-ban-on-women-in-combat.html.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Bumiller and Shanker, "Pentagon Lifts Ban."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Book review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Joel Mokyr, review of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Natural Experiments of History</w:t>
      </w:r>
      <w:r w:rsidRPr="00271EB3">
        <w:rPr>
          <w:rFonts w:ascii="Garamond" w:hAnsi="Garamond" w:cs="Times"/>
          <w:color w:val="000000" w:themeColor="text1"/>
          <w:szCs w:val="24"/>
        </w:rPr>
        <w:t>, ed. Jared Diamond and James A. Robinson,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American Historical Review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116, no. 3 (June 2011): 754, accessed December 9, 2011, http://dx.doi.org/10.1086/ahr.116.3.752.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Mokyr, review of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Natural Experiments of History</w:t>
      </w:r>
      <w:r w:rsidRPr="00271EB3">
        <w:rPr>
          <w:rFonts w:ascii="Garamond" w:hAnsi="Garamond" w:cs="Times"/>
          <w:color w:val="000000" w:themeColor="text1"/>
          <w:szCs w:val="24"/>
        </w:rPr>
        <w:t>,752.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Thesis or dissertation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Dana S. Levin, "Let's Talk about Sex . . . Education: Exploring Youth Perspectives, Implicit Messages, and Unexamined Implications of Sex Education in Schools" (PhD diss., University of Michigan, 2010), 101-2.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Levin, "Let's Talk about Sex," 98.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Paper presented at a meeting or conference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Rachel Adelman, " 'Such Stuff as Dreams Are Made On': God's Footstool in the Aramaic Targumim and Midrashic Tradition" (paper presented at the annual meeting for the Society of Biblical Literature, New Orleans, Louisiana, November 21-24, 2009).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Adelman, "Such Stuff as Dreams."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Website</w:t>
      </w:r>
    </w:p>
    <w:p w:rsidR="00271EB3" w:rsidRPr="00271EB3" w:rsidRDefault="00271EB3" w:rsidP="00271EB3">
      <w:pPr>
        <w:pStyle w:val="NormalWeb"/>
        <w:shd w:val="clear" w:color="auto" w:fill="FFFFFF"/>
        <w:jc w:val="both"/>
        <w:rPr>
          <w:rFonts w:ascii="Garamond" w:hAnsi="Garamond" w:cs="Times"/>
          <w:color w:val="000000" w:themeColor="text1"/>
        </w:rPr>
      </w:pPr>
      <w:r w:rsidRPr="00271EB3">
        <w:rPr>
          <w:rFonts w:ascii="Garamond" w:hAnsi="Garamond" w:cs="Times"/>
          <w:color w:val="000000" w:themeColor="text1"/>
        </w:rPr>
        <w:t>A citation to website content can often be limited to a mention in the text or in a note ("As of July 27, 2012, Google's privacy policy had been updated to include . . ."). If a more formal citation is desired, it may be styled as in the examples below. Because such content is subject to change, include an access date and, if available, a date that the site was last modified.</w:t>
      </w:r>
    </w:p>
    <w:p w:rsidR="00271EB3" w:rsidRPr="00271EB3" w:rsidRDefault="00271EB3" w:rsidP="00271EB3">
      <w:pPr>
        <w:shd w:val="clear" w:color="auto" w:fill="FFFFFF"/>
        <w:ind w:firstLine="288"/>
        <w:jc w:val="both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"Privacy Policy," Google Policies &amp; Principles, last modified July 27, 2012, accessed January 3, 2013, http://www.google.com/policies/privacy/.</w:t>
      </w:r>
    </w:p>
    <w:p w:rsidR="00271EB3" w:rsidRDefault="00271EB3" w:rsidP="00271EB3">
      <w:pPr>
        <w:shd w:val="clear" w:color="auto" w:fill="FFFFFF"/>
        <w:ind w:firstLine="288"/>
        <w:jc w:val="both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Google, "Privacy Policy."</w:t>
      </w:r>
    </w:p>
    <w:p w:rsidR="009319EA" w:rsidRPr="00271EB3" w:rsidRDefault="009319EA" w:rsidP="00271EB3">
      <w:pPr>
        <w:shd w:val="clear" w:color="auto" w:fill="FFFFFF"/>
        <w:ind w:firstLine="288"/>
        <w:jc w:val="both"/>
        <w:rPr>
          <w:rFonts w:ascii="Garamond" w:hAnsi="Garamond" w:cs="Times"/>
          <w:color w:val="000000" w:themeColor="text1"/>
          <w:szCs w:val="24"/>
        </w:rPr>
      </w:pPr>
    </w:p>
    <w:p w:rsidR="00271EB3" w:rsidRPr="00271EB3" w:rsidRDefault="00271EB3" w:rsidP="00271EB3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Blog entry or comment</w:t>
      </w:r>
    </w:p>
    <w:p w:rsidR="00271EB3" w:rsidRPr="00271EB3" w:rsidRDefault="00271EB3" w:rsidP="00271EB3">
      <w:pPr>
        <w:pStyle w:val="NormalWeb"/>
        <w:shd w:val="clear" w:color="auto" w:fill="FFFFFF"/>
        <w:rPr>
          <w:rFonts w:ascii="Garamond" w:hAnsi="Garamond" w:cs="Times"/>
          <w:color w:val="000000" w:themeColor="text1"/>
        </w:rPr>
      </w:pPr>
      <w:r w:rsidRPr="00271EB3">
        <w:rPr>
          <w:rFonts w:ascii="Garamond" w:hAnsi="Garamond" w:cs="Times"/>
          <w:color w:val="000000" w:themeColor="text1"/>
        </w:rPr>
        <w:t>Blog entries or comments may be cited in running text ("In a comment posted to</w:t>
      </w:r>
      <w:r w:rsidRPr="00271EB3">
        <w:rPr>
          <w:rStyle w:val="apple-converted-space"/>
          <w:rFonts w:ascii="Garamond" w:hAnsi="Garamond" w:cs="Times"/>
          <w:color w:val="000000" w:themeColor="text1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</w:rPr>
        <w:t>The Becker-Posner Blog</w:t>
      </w:r>
      <w:r w:rsidRPr="00271EB3">
        <w:rPr>
          <w:rStyle w:val="apple-converted-space"/>
          <w:rFonts w:ascii="Garamond" w:hAnsi="Garamond" w:cs="Times"/>
          <w:color w:val="000000" w:themeColor="text1"/>
        </w:rPr>
        <w:t> </w:t>
      </w:r>
      <w:r w:rsidRPr="00271EB3">
        <w:rPr>
          <w:rFonts w:ascii="Garamond" w:hAnsi="Garamond" w:cs="Times"/>
          <w:color w:val="000000" w:themeColor="text1"/>
        </w:rPr>
        <w:t>on February 16, 2012, . . .") instead of in a note, and they are commonly omitted from a bibliography. The following examples show the more formal versions of the citations.</w:t>
      </w:r>
    </w:p>
    <w:p w:rsidR="00271EB3" w:rsidRP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1. Gary Becker, "Is Capitalism in Crisis?,"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Becker-Posner Blog</w:t>
      </w:r>
      <w:r w:rsidRPr="00271EB3">
        <w:rPr>
          <w:rFonts w:ascii="Garamond" w:hAnsi="Garamond" w:cs="Times"/>
          <w:color w:val="000000" w:themeColor="text1"/>
          <w:szCs w:val="24"/>
        </w:rPr>
        <w:t>, February 12, 2012, accessed February 16, 2012, http://www.becker-posner-blog.com/2012/02/is-capitalism-in-crisis-becker.html.</w:t>
      </w:r>
    </w:p>
    <w:p w:rsidR="00271EB3" w:rsidRDefault="00271EB3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2. Becker, "Is Capitalism in Crisis?"</w:t>
      </w:r>
    </w:p>
    <w:p w:rsidR="009319EA" w:rsidRPr="00271EB3" w:rsidRDefault="009319EA" w:rsidP="00271EB3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9319EA" w:rsidRDefault="009319EA">
      <w:pPr>
        <w:spacing w:line="360" w:lineRule="auto"/>
        <w:rPr>
          <w:b/>
        </w:rPr>
      </w:pPr>
      <w:r>
        <w:rPr>
          <w:b/>
        </w:rPr>
        <w:br w:type="page"/>
      </w:r>
    </w:p>
    <w:p w:rsidR="009319EA" w:rsidRDefault="009319EA">
      <w:pPr>
        <w:spacing w:line="360" w:lineRule="auto"/>
        <w:rPr>
          <w:b/>
        </w:rPr>
      </w:pPr>
      <w:r w:rsidRPr="009319EA">
        <w:rPr>
          <w:b/>
        </w:rPr>
        <w:t>Daftar Rujukan</w:t>
      </w:r>
    </w:p>
    <w:p w:rsidR="009319EA" w:rsidRPr="009319EA" w:rsidRDefault="009319EA">
      <w:pPr>
        <w:spacing w:line="360" w:lineRule="auto"/>
        <w:rPr>
          <w:b/>
        </w:rPr>
      </w:pPr>
    </w:p>
    <w:p w:rsidR="009319EA" w:rsidRPr="00271EB3" w:rsidRDefault="009319EA" w:rsidP="009319EA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Book</w:t>
      </w:r>
    </w:p>
    <w:p w:rsidR="009319EA" w:rsidRPr="00271EB3" w:rsidRDefault="009319EA" w:rsidP="009319EA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One author</w:t>
      </w:r>
    </w:p>
    <w:p w:rsidR="009319EA" w:rsidRPr="00271EB3" w:rsidRDefault="009319EA" w:rsidP="009319EA">
      <w:pPr>
        <w:shd w:val="clear" w:color="auto" w:fill="FFFFFF"/>
        <w:ind w:firstLine="288"/>
        <w:rPr>
          <w:rFonts w:ascii="Garamond" w:hAnsi="Garamond" w:cs="Times"/>
          <w:color w:val="000000" w:themeColor="text1"/>
          <w:szCs w:val="24"/>
        </w:rPr>
      </w:pP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Gladwell, Malcolm.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Tipping Point: How Little Things Can Make a Big Difference</w:t>
      </w:r>
      <w:r w:rsidRPr="00271EB3">
        <w:rPr>
          <w:rFonts w:ascii="Garamond" w:hAnsi="Garamond" w:cs="Times"/>
          <w:color w:val="000000" w:themeColor="text1"/>
          <w:szCs w:val="24"/>
        </w:rPr>
        <w:t>. Boston: Little, Brown, 2000.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Two or more authors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Morey, Peter, and Amina Yaqin.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Framing Muslims: Stereotyping and Representation after 9/11</w:t>
      </w:r>
      <w:r w:rsidRPr="00271EB3">
        <w:rPr>
          <w:rFonts w:ascii="Garamond" w:hAnsi="Garamond" w:cs="Times"/>
          <w:color w:val="000000" w:themeColor="text1"/>
          <w:szCs w:val="24"/>
        </w:rPr>
        <w:t>. Cambridge, MA: Harvard University Press, 2011.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Bernstein, Jay M., Claudia Brodsky, Anthony J. Cascardi, Thierry de Duve, Ales Erjavec, Robert Kaufman, and Fred Rush.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Art and Aesthetics after Adorno</w:t>
      </w:r>
      <w:r w:rsidRPr="00271EB3">
        <w:rPr>
          <w:rFonts w:ascii="Garamond" w:hAnsi="Garamond" w:cs="Times"/>
          <w:color w:val="000000" w:themeColor="text1"/>
          <w:szCs w:val="24"/>
        </w:rPr>
        <w:t>. Berkeley: University of California Press, 2010.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Editor or translator instead of author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Lattimore, Richmond, trans.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Iliad of Homer</w:t>
      </w:r>
      <w:r w:rsidRPr="00271EB3">
        <w:rPr>
          <w:rFonts w:ascii="Garamond" w:hAnsi="Garamond" w:cs="Times"/>
          <w:color w:val="000000" w:themeColor="text1"/>
          <w:szCs w:val="24"/>
        </w:rPr>
        <w:t>. Chicago: University of Chicago Press, 1951.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Editor or translator in addition to author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Austen, Jane.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Persuasion: An Annotated Edition</w:t>
      </w:r>
      <w:r w:rsidRPr="00271EB3">
        <w:rPr>
          <w:rFonts w:ascii="Garamond" w:hAnsi="Garamond" w:cs="Times"/>
          <w:color w:val="000000" w:themeColor="text1"/>
          <w:szCs w:val="24"/>
        </w:rPr>
        <w:t>. Edited by Robert Morrison. Cambridge, MA: Belknap Press of Harvard University Press, 2011.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Chapter or other part of a book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Ramirez, angeles. "Muslim Women in the Spanish Press: The Persistence of Subaltern Images." In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Muslim Women in War and Crisis: Representation and Reality</w:t>
      </w:r>
      <w:r w:rsidRPr="00271EB3">
        <w:rPr>
          <w:rFonts w:ascii="Garamond" w:hAnsi="Garamond" w:cs="Times"/>
          <w:color w:val="000000" w:themeColor="text1"/>
          <w:szCs w:val="24"/>
        </w:rPr>
        <w:t>, edited by Faegheh Shirazi, 227-44. Austin: University of Texas Press, 2010.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Preface, foreword, introduction, or similar part of a book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Cronon, William. Foreword to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Republic of Nature</w:t>
      </w:r>
      <w:r w:rsidRPr="00271EB3">
        <w:rPr>
          <w:rFonts w:ascii="Garamond" w:hAnsi="Garamond" w:cs="Times"/>
          <w:color w:val="000000" w:themeColor="text1"/>
          <w:szCs w:val="24"/>
        </w:rPr>
        <w:t>, by Mark Fiege, ix-xii. Seattle: University of Washington Press, 2012.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Book published electronically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Wilkerson, Isabel.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Warmth of Other Suns: The Epic Story of America's Great Migration</w:t>
      </w:r>
      <w:r w:rsidRPr="00271EB3">
        <w:rPr>
          <w:rFonts w:ascii="Garamond" w:hAnsi="Garamond" w:cs="Times"/>
          <w:color w:val="000000" w:themeColor="text1"/>
          <w:szCs w:val="24"/>
        </w:rPr>
        <w:t>. New York: Vintage, 2010. Kindle.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Kurland, Philip B., and Ralph Lerner, eds.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Founders' Constitution</w:t>
      </w:r>
      <w:r w:rsidRPr="00271EB3">
        <w:rPr>
          <w:rFonts w:ascii="Garamond" w:hAnsi="Garamond" w:cs="Times"/>
          <w:color w:val="000000" w:themeColor="text1"/>
          <w:szCs w:val="24"/>
        </w:rPr>
        <w:t>. Chicago: University of Chicago Press, 1987. Accessed October 15, 2011. http://press-pubs.uchicago.edu/founders/.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Quinlan, Joseph P.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Last Economic Superpower: The Retreat of Globalization, the End of American Dominance, and What We Can Do about It</w:t>
      </w:r>
      <w:r w:rsidRPr="00271EB3">
        <w:rPr>
          <w:rFonts w:ascii="Garamond" w:hAnsi="Garamond" w:cs="Times"/>
          <w:color w:val="000000" w:themeColor="text1"/>
          <w:szCs w:val="24"/>
        </w:rPr>
        <w:t>. New York: McGraw-Hill, 2010. Accessed December 8, 2012. ProQuest Ebrary.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Journal article</w:t>
      </w:r>
    </w:p>
    <w:p w:rsidR="009319EA" w:rsidRPr="00271EB3" w:rsidRDefault="009319EA" w:rsidP="009319EA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Article in a print journal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Bogren, Alexandra. "Gender and Alcohol: The Swedish Press Debate."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Journal of Gender Studies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20, no. 2 (June 2011): 155-69.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4"/>
        <w:shd w:val="clear" w:color="auto" w:fill="FFFFFF"/>
        <w:spacing w:before="0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Article in an online journal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Brown, Campbell. "Consequentialize This."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Ethics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121, no. 4 (July 2011): 749-71. Accessed December 1, 2012. http://dx.doi.org/10.1086/660696.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Kurylo, Anastacia. "Linsanity: The Construction of (Asian) Identity in an Online New York Knicks Basketball Forum."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China Media Research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8, no. 4 (October 2012): 15-28. Accessed March 9, 2013. Academic OneFile.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Magazine article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Lepore, Jill. "Dickens in Eden."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New Yorker</w:t>
      </w:r>
      <w:r w:rsidRPr="00271EB3">
        <w:rPr>
          <w:rFonts w:ascii="Garamond" w:hAnsi="Garamond" w:cs="Times"/>
          <w:color w:val="000000" w:themeColor="text1"/>
          <w:szCs w:val="24"/>
        </w:rPr>
        <w:t>, August 29, 2011.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Newspaper article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Bumiller, Elisabeth, and Thom Shanker. "Pentagon Lifts Ban on Women in Combat."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New York Times</w:t>
      </w:r>
      <w:r w:rsidRPr="00271EB3">
        <w:rPr>
          <w:rFonts w:ascii="Garamond" w:hAnsi="Garamond" w:cs="Times"/>
          <w:color w:val="000000" w:themeColor="text1"/>
          <w:szCs w:val="24"/>
        </w:rPr>
        <w:t>, January 23, 2013. Accessed January 24, 2013. http://www.nytimes.com/2013/01/24/us/pentagon-says-it-is-lifting-ban-on-women-in-combat.html.</w:t>
      </w:r>
    </w:p>
    <w:p w:rsidR="009319EA" w:rsidRPr="00271EB3" w:rsidRDefault="009319EA" w:rsidP="009319EA">
      <w:pPr>
        <w:shd w:val="clear" w:color="auto" w:fill="FFFFFF"/>
        <w:ind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Book review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Mokyr, Joel. Review of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Natural Experiments of History</w:t>
      </w:r>
      <w:r w:rsidRPr="00271EB3">
        <w:rPr>
          <w:rFonts w:ascii="Garamond" w:hAnsi="Garamond" w:cs="Times"/>
          <w:color w:val="000000" w:themeColor="text1"/>
          <w:szCs w:val="24"/>
        </w:rPr>
        <w:t>, edited by Jared Diamond and James A. Robinson.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American Historical Review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Fonts w:ascii="Garamond" w:hAnsi="Garamond" w:cs="Times"/>
          <w:color w:val="000000" w:themeColor="text1"/>
          <w:szCs w:val="24"/>
        </w:rPr>
        <w:t>116, no. 3 (June 2011): 752-55. Accessed December 9, 2011. http://dx.doi.org/10.1086/ahr.116.3.752.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Thesis or dissertation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Levin, Dana S. "Let's Talk about Sex . . . Education: Exploring Youth Perspectives, Implicit Messages, and Unexamined Implications of Sex Education in Schools." PhD diss., University of Michigan, 2010.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Paper presented at a meeting or conference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Adelman, Rachel. " 'Such Stuff as Dreams Are Made On': God's Footstool in the Aramaic Targumim and Midrashic Tradition." Paper presented at the annual meeting for the Society of Biblical Literature, New Orleans, Louisiana, November 21-24, 2009.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Website</w:t>
      </w:r>
    </w:p>
    <w:p w:rsidR="009319EA" w:rsidRDefault="009319EA" w:rsidP="009319EA">
      <w:pPr>
        <w:shd w:val="clear" w:color="auto" w:fill="FFFFFF"/>
        <w:ind w:left="288" w:hanging="288"/>
        <w:jc w:val="both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Google. "Privacy Policy." Google Policies &amp; Principles. Last modified July 27, 2012. Accessed January 3, 2013. http://www.google.com/policies/privacy/.</w:t>
      </w:r>
    </w:p>
    <w:p w:rsidR="009319EA" w:rsidRPr="00271EB3" w:rsidRDefault="009319EA" w:rsidP="009319EA">
      <w:pPr>
        <w:shd w:val="clear" w:color="auto" w:fill="FFFFFF"/>
        <w:ind w:hanging="288"/>
        <w:jc w:val="both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pStyle w:val="Judul3"/>
        <w:shd w:val="clear" w:color="auto" w:fill="FFFFFF"/>
        <w:spacing w:before="0"/>
        <w:rPr>
          <w:rFonts w:ascii="Garamond" w:hAnsi="Garamond"/>
          <w:bCs w:val="0"/>
          <w:color w:val="000000" w:themeColor="text1"/>
          <w:spacing w:val="12"/>
          <w:szCs w:val="24"/>
        </w:rPr>
      </w:pPr>
      <w:r w:rsidRPr="00271EB3">
        <w:rPr>
          <w:rFonts w:ascii="Garamond" w:hAnsi="Garamond"/>
          <w:bCs w:val="0"/>
          <w:color w:val="000000" w:themeColor="text1"/>
          <w:spacing w:val="12"/>
          <w:szCs w:val="24"/>
        </w:rPr>
        <w:t>Blog entry or comment</w:t>
      </w:r>
    </w:p>
    <w:p w:rsidR="009319EA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  <w:r w:rsidRPr="00271EB3">
        <w:rPr>
          <w:rFonts w:ascii="Garamond" w:hAnsi="Garamond" w:cs="Times"/>
          <w:color w:val="000000" w:themeColor="text1"/>
          <w:szCs w:val="24"/>
        </w:rPr>
        <w:t>Becker, Gary. "Is Capitalism in Crisis?"</w:t>
      </w:r>
      <w:r w:rsidRPr="00271EB3">
        <w:rPr>
          <w:rStyle w:val="apple-converted-space"/>
          <w:rFonts w:ascii="Garamond" w:hAnsi="Garamond" w:cs="Times"/>
          <w:color w:val="000000" w:themeColor="text1"/>
          <w:szCs w:val="24"/>
        </w:rPr>
        <w:t> </w:t>
      </w:r>
      <w:r w:rsidRPr="00271EB3">
        <w:rPr>
          <w:rStyle w:val="Penekanan"/>
          <w:rFonts w:ascii="Garamond" w:hAnsi="Garamond" w:cs="Times"/>
          <w:color w:val="000000" w:themeColor="text1"/>
          <w:szCs w:val="24"/>
        </w:rPr>
        <w:t>The Becker-Posner Blog</w:t>
      </w:r>
      <w:r w:rsidRPr="00271EB3">
        <w:rPr>
          <w:rFonts w:ascii="Garamond" w:hAnsi="Garamond" w:cs="Times"/>
          <w:color w:val="000000" w:themeColor="text1"/>
          <w:szCs w:val="24"/>
        </w:rPr>
        <w:t>, February 12, 2012. Accessed February 16, 2012. http://www.becker-posner-blog.com/2012/02/is-capitalism-in-crisis-becker.html.</w:t>
      </w:r>
    </w:p>
    <w:p w:rsidR="009319EA" w:rsidRPr="00271EB3" w:rsidRDefault="009319EA" w:rsidP="009319EA">
      <w:pPr>
        <w:shd w:val="clear" w:color="auto" w:fill="FFFFFF"/>
        <w:ind w:left="288" w:hanging="288"/>
        <w:rPr>
          <w:rFonts w:ascii="Garamond" w:hAnsi="Garamond" w:cs="Times"/>
          <w:color w:val="000000" w:themeColor="text1"/>
          <w:szCs w:val="24"/>
        </w:rPr>
      </w:pPr>
    </w:p>
    <w:p w:rsidR="009319EA" w:rsidRPr="00271EB3" w:rsidRDefault="009319EA" w:rsidP="009319EA">
      <w:pPr>
        <w:jc w:val="both"/>
        <w:rPr>
          <w:rFonts w:ascii="Garamond" w:hAnsi="Garamond"/>
          <w:b/>
          <w:color w:val="000000" w:themeColor="text1"/>
          <w:szCs w:val="24"/>
        </w:rPr>
        <w:sectPr w:rsidR="009319EA" w:rsidRPr="00271EB3" w:rsidSect="007C6882">
          <w:type w:val="continuous"/>
          <w:pgSz w:w="11909" w:h="16834" w:code="9"/>
          <w:pgMar w:top="1890" w:right="1440" w:bottom="1440" w:left="1584" w:header="720" w:footer="720" w:gutter="0"/>
          <w:cols w:space="720"/>
          <w:docGrid w:linePitch="360"/>
        </w:sectPr>
      </w:pPr>
    </w:p>
    <w:p w:rsidR="009319EA" w:rsidRDefault="009319EA" w:rsidP="009319EA"/>
    <w:p w:rsidR="00865AD5" w:rsidRDefault="00865AD5"/>
    <w:sectPr w:rsidR="00865AD5" w:rsidSect="00865AD5">
      <w:type w:val="continuous"/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C0" w:rsidRDefault="00CF49C0" w:rsidP="00865AD5">
      <w:r>
        <w:separator/>
      </w:r>
    </w:p>
  </w:endnote>
  <w:endnote w:type="continuationSeparator" w:id="0">
    <w:p w:rsidR="00CF49C0" w:rsidRDefault="00CF49C0" w:rsidP="0086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D5" w:rsidRDefault="004D0844">
    <w:pPr>
      <w:pStyle w:val="Footer"/>
      <w:tabs>
        <w:tab w:val="right" w:pos="8507"/>
      </w:tabs>
    </w:pPr>
    <w:r>
      <w:tab/>
    </w:r>
  </w:p>
  <w:p w:rsidR="00865AD5" w:rsidRDefault="00865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C0" w:rsidRDefault="00CF49C0" w:rsidP="00865AD5">
      <w:r>
        <w:separator/>
      </w:r>
    </w:p>
  </w:footnote>
  <w:footnote w:type="continuationSeparator" w:id="0">
    <w:p w:rsidR="00CF49C0" w:rsidRDefault="00CF49C0" w:rsidP="0086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8C" w:rsidRPr="008D315B" w:rsidRDefault="00D7358C">
    <w:pPr>
      <w:pStyle w:val="Header"/>
      <w:rPr>
        <w:rFonts w:ascii="Garamond" w:hAnsi="Garamond"/>
        <w:sz w:val="20"/>
      </w:rPr>
    </w:pPr>
    <w:r w:rsidRPr="008D315B">
      <w:rPr>
        <w:rFonts w:ascii="Garamond" w:hAnsi="Garamond"/>
        <w:sz w:val="20"/>
      </w:rPr>
      <w:t>Engagement: Jurnal Pengabdian kepada Masyarakat</w:t>
    </w:r>
  </w:p>
  <w:p w:rsidR="00D7358C" w:rsidRPr="008D315B" w:rsidRDefault="00D7358C">
    <w:pPr>
      <w:pStyle w:val="Header"/>
      <w:rPr>
        <w:rFonts w:ascii="Garamond" w:hAnsi="Garamond"/>
        <w:sz w:val="20"/>
      </w:rPr>
    </w:pPr>
    <w:r w:rsidRPr="008D315B">
      <w:rPr>
        <w:rFonts w:ascii="Garamond" w:hAnsi="Garamond"/>
        <w:sz w:val="20"/>
      </w:rPr>
      <w:t>ISSN:</w:t>
    </w:r>
    <w:r w:rsidR="007C6882">
      <w:rPr>
        <w:rFonts w:ascii="Garamond" w:hAnsi="Garamond"/>
        <w:sz w:val="20"/>
      </w:rPr>
      <w:t xml:space="preserve"> xxxxxxxx</w:t>
    </w:r>
  </w:p>
  <w:p w:rsidR="00D7358C" w:rsidRPr="008D315B" w:rsidRDefault="00D7358C">
    <w:pPr>
      <w:pStyle w:val="Header"/>
      <w:rPr>
        <w:rFonts w:ascii="Garamond" w:hAnsi="Garamond"/>
        <w:sz w:val="20"/>
      </w:rPr>
    </w:pPr>
    <w:r w:rsidRPr="008D315B">
      <w:rPr>
        <w:rFonts w:ascii="Garamond" w:hAnsi="Garamond"/>
        <w:sz w:val="20"/>
      </w:rPr>
      <w:t>DOI:</w:t>
    </w:r>
    <w:r w:rsidR="007C6882">
      <w:rPr>
        <w:rFonts w:ascii="Garamond" w:hAnsi="Garamond"/>
        <w:sz w:val="20"/>
      </w:rPr>
      <w:t xml:space="preserve"> 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46A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right"/>
      <w:pPr>
        <w:tabs>
          <w:tab w:val="left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45E10460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left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D5"/>
    <w:rsid w:val="000754CE"/>
    <w:rsid w:val="000A7513"/>
    <w:rsid w:val="00271EB3"/>
    <w:rsid w:val="002E2964"/>
    <w:rsid w:val="004D0844"/>
    <w:rsid w:val="007C6882"/>
    <w:rsid w:val="00865AD5"/>
    <w:rsid w:val="008D315B"/>
    <w:rsid w:val="009319EA"/>
    <w:rsid w:val="00BB5536"/>
    <w:rsid w:val="00BD61D9"/>
    <w:rsid w:val="00CA30F9"/>
    <w:rsid w:val="00CF49C0"/>
    <w:rsid w:val="00D7358C"/>
    <w:rsid w:val="00E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788FA-2556-472E-AAA2-8FDF753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D5"/>
    <w:pPr>
      <w:spacing w:line="240" w:lineRule="auto"/>
    </w:pPr>
    <w:rPr>
      <w:rFonts w:eastAsia="Times New Roman"/>
      <w:szCs w:val="20"/>
    </w:rPr>
  </w:style>
  <w:style w:type="paragraph" w:styleId="Judul1">
    <w:name w:val="heading 1"/>
    <w:basedOn w:val="Normal"/>
    <w:next w:val="Normal"/>
    <w:link w:val="Judul1KAR"/>
    <w:qFormat/>
    <w:rsid w:val="00865AD5"/>
    <w:pPr>
      <w:keepNext/>
      <w:outlineLvl w:val="0"/>
    </w:pPr>
    <w:rPr>
      <w:b/>
      <w:i/>
      <w:sz w:val="40"/>
    </w:rPr>
  </w:style>
  <w:style w:type="paragraph" w:styleId="Judul2">
    <w:name w:val="heading 2"/>
    <w:basedOn w:val="Normal"/>
    <w:next w:val="Normal"/>
    <w:link w:val="Judul2KAR"/>
    <w:qFormat/>
    <w:rsid w:val="00865AD5"/>
    <w:pPr>
      <w:keepNext/>
      <w:outlineLvl w:val="1"/>
    </w:pPr>
    <w:rPr>
      <w:b/>
      <w:sz w:val="32"/>
    </w:rPr>
  </w:style>
  <w:style w:type="paragraph" w:styleId="Judul3">
    <w:name w:val="heading 3"/>
    <w:basedOn w:val="Normal"/>
    <w:next w:val="Normal"/>
    <w:link w:val="Judul3KAR"/>
    <w:uiPriority w:val="9"/>
    <w:qFormat/>
    <w:rsid w:val="00865AD5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71E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rsid w:val="00865AD5"/>
    <w:rPr>
      <w:rFonts w:eastAsia="Times New Roman"/>
      <w:b/>
      <w:i/>
      <w:sz w:val="40"/>
      <w:szCs w:val="20"/>
    </w:rPr>
  </w:style>
  <w:style w:type="character" w:customStyle="1" w:styleId="Judul2KAR">
    <w:name w:val="Judul 2 KAR"/>
    <w:basedOn w:val="FontParagrafDefault"/>
    <w:link w:val="Judul2"/>
    <w:rsid w:val="00865AD5"/>
    <w:rPr>
      <w:rFonts w:eastAsia="Times New Roman"/>
      <w:b/>
      <w:sz w:val="32"/>
      <w:szCs w:val="20"/>
    </w:rPr>
  </w:style>
  <w:style w:type="character" w:styleId="Hyperlink">
    <w:name w:val="Hyperlink"/>
    <w:basedOn w:val="FontParagrafDefault"/>
    <w:uiPriority w:val="99"/>
    <w:rsid w:val="00865AD5"/>
    <w:rPr>
      <w:color w:val="0000FF"/>
      <w:u w:val="single"/>
    </w:rPr>
  </w:style>
  <w:style w:type="character" w:customStyle="1" w:styleId="JudulKAR">
    <w:name w:val="Judul KAR"/>
    <w:basedOn w:val="FontParagrafDefault"/>
    <w:link w:val="Judul"/>
    <w:rsid w:val="00865AD5"/>
    <w:rPr>
      <w:rFonts w:eastAsia="Times New Roman"/>
      <w:b/>
      <w:sz w:val="20"/>
    </w:rPr>
  </w:style>
  <w:style w:type="character" w:customStyle="1" w:styleId="FooterKAR">
    <w:name w:val="Footer KAR"/>
    <w:basedOn w:val="FontParagrafDefault"/>
    <w:link w:val="Footer"/>
    <w:uiPriority w:val="99"/>
    <w:rsid w:val="00865AD5"/>
    <w:rPr>
      <w:rFonts w:eastAsia="Times New Roman"/>
    </w:rPr>
  </w:style>
  <w:style w:type="paragraph" w:styleId="Footer">
    <w:name w:val="footer"/>
    <w:basedOn w:val="Normal"/>
    <w:link w:val="FooterKAR"/>
    <w:uiPriority w:val="99"/>
    <w:rsid w:val="00865AD5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FontParagrafDefault"/>
    <w:uiPriority w:val="99"/>
    <w:rsid w:val="00865AD5"/>
    <w:rPr>
      <w:rFonts w:eastAsia="Times New Roman"/>
      <w:szCs w:val="20"/>
    </w:rPr>
  </w:style>
  <w:style w:type="paragraph" w:customStyle="1" w:styleId="PageNumber1">
    <w:name w:val="Page Number1"/>
    <w:basedOn w:val="Normal"/>
    <w:rsid w:val="00865AD5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TeksIsi"/>
    <w:rsid w:val="00865AD5"/>
  </w:style>
  <w:style w:type="paragraph" w:styleId="Judul">
    <w:name w:val="Title"/>
    <w:basedOn w:val="Normal"/>
    <w:link w:val="JudulKAR"/>
    <w:qFormat/>
    <w:rsid w:val="00865AD5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FontParagrafDefault"/>
    <w:uiPriority w:val="10"/>
    <w:rsid w:val="00865AD5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Bibliografi">
    <w:name w:val="Bibliography"/>
    <w:basedOn w:val="Normal"/>
    <w:next w:val="Normal"/>
    <w:uiPriority w:val="37"/>
    <w:rsid w:val="00865AD5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KisiTabel">
    <w:name w:val="Table Grid"/>
    <w:basedOn w:val="TabelNormal"/>
    <w:uiPriority w:val="59"/>
    <w:rsid w:val="00865AD5"/>
    <w:pPr>
      <w:spacing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eksIsi">
    <w:name w:val="Body Text Indent"/>
    <w:basedOn w:val="Normal"/>
    <w:link w:val="IndenTeksIsiKAR"/>
    <w:uiPriority w:val="99"/>
    <w:rsid w:val="00865AD5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rsid w:val="00865AD5"/>
    <w:rPr>
      <w:rFonts w:eastAsia="Times New Roman"/>
      <w:szCs w:val="20"/>
    </w:rPr>
  </w:style>
  <w:style w:type="paragraph" w:styleId="TeksIsi">
    <w:name w:val="Body Text"/>
    <w:basedOn w:val="Normal"/>
    <w:link w:val="TeksIsiKAR"/>
    <w:uiPriority w:val="99"/>
    <w:rsid w:val="00865AD5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rsid w:val="00865AD5"/>
    <w:rPr>
      <w:rFonts w:eastAsia="Times New Roman"/>
      <w:szCs w:val="20"/>
    </w:rPr>
  </w:style>
  <w:style w:type="paragraph" w:styleId="DaftarParagraf">
    <w:name w:val="List Paragraph"/>
    <w:basedOn w:val="Normal"/>
    <w:uiPriority w:val="34"/>
    <w:qFormat/>
    <w:rsid w:val="00865AD5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sid w:val="00865AD5"/>
    <w:rPr>
      <w:rFonts w:ascii="Cambria" w:eastAsia="SimSun" w:hAnsi="Cambria" w:cs="Times New Roman"/>
      <w:b/>
      <w:bCs/>
      <w:color w:val="4F81BD"/>
      <w:szCs w:val="20"/>
    </w:rPr>
  </w:style>
  <w:style w:type="character" w:styleId="Penekanan">
    <w:name w:val="Emphasis"/>
    <w:basedOn w:val="FontParagrafDefault"/>
    <w:uiPriority w:val="20"/>
    <w:qFormat/>
    <w:rsid w:val="00865AD5"/>
    <w:rPr>
      <w:i/>
      <w:iCs/>
    </w:rPr>
  </w:style>
  <w:style w:type="character" w:styleId="SebutanHTML">
    <w:name w:val="HTML Cite"/>
    <w:basedOn w:val="FontParagrafDefault"/>
    <w:uiPriority w:val="99"/>
    <w:rsid w:val="00865AD5"/>
    <w:rPr>
      <w:i/>
      <w:iCs/>
    </w:rPr>
  </w:style>
  <w:style w:type="paragraph" w:styleId="Header">
    <w:name w:val="header"/>
    <w:basedOn w:val="Normal"/>
    <w:link w:val="HeaderKAR"/>
    <w:uiPriority w:val="99"/>
    <w:rsid w:val="00865AD5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865AD5"/>
    <w:rPr>
      <w:rFonts w:eastAsia="Times New Roman"/>
      <w:szCs w:val="20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71EB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271EB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ParagrafDefault"/>
    <w:rsid w:val="0027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3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0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3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7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LP2M UIN</cp:lastModifiedBy>
  <cp:revision>2</cp:revision>
  <dcterms:created xsi:type="dcterms:W3CDTF">2018-08-31T14:47:00Z</dcterms:created>
  <dcterms:modified xsi:type="dcterms:W3CDTF">2018-08-31T14:47:00Z</dcterms:modified>
</cp:coreProperties>
</file>